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24" w:rsidRDefault="00761124" w:rsidP="00761124">
      <w:pPr>
        <w:rPr>
          <w:sz w:val="2"/>
          <w:szCs w:val="2"/>
        </w:rPr>
      </w:pPr>
      <w:r>
        <w:fldChar w:fldCharType="begin"/>
      </w:r>
      <w:r>
        <w:instrText xml:space="preserve"> INCLUDEPICTURE  "C:\\Users\\Svetlana\\Desktop\\media\\image1.jpeg"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"C:\\Users\\Svetlana\\Desktop\\media\\image1.jpeg"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7.5pt">
            <v:imagedata r:id="rId6" r:href="rId7"/>
          </v:shape>
        </w:pict>
      </w:r>
      <w:r>
        <w:fldChar w:fldCharType="end"/>
      </w:r>
      <w:r>
        <w:fldChar w:fldCharType="end"/>
      </w:r>
    </w:p>
    <w:p w:rsidR="00E32218" w:rsidRDefault="00E32218" w:rsidP="004264E6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4264E6" w:rsidRDefault="004264E6" w:rsidP="004264E6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</w:rPr>
        <w:t>ПЕРЕДМОВА</w:t>
      </w:r>
    </w:p>
    <w:p w:rsidR="002F6DF3" w:rsidRPr="002F6DF3" w:rsidRDefault="002F6DF3" w:rsidP="004264E6">
      <w:pPr>
        <w:pStyle w:val="Default"/>
        <w:ind w:firstLine="851"/>
        <w:jc w:val="center"/>
        <w:rPr>
          <w:sz w:val="28"/>
          <w:szCs w:val="28"/>
          <w:lang w:val="uk-UA"/>
        </w:rPr>
      </w:pPr>
    </w:p>
    <w:p w:rsidR="004264E6" w:rsidRDefault="004264E6" w:rsidP="004264E6">
      <w:pPr>
        <w:pStyle w:val="Default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РОЗРОБЛЕНО </w:t>
      </w:r>
    </w:p>
    <w:p w:rsidR="004264E6" w:rsidRDefault="004264E6" w:rsidP="004264E6">
      <w:pPr>
        <w:pStyle w:val="Default"/>
        <w:ind w:firstLine="851"/>
        <w:rPr>
          <w:sz w:val="28"/>
          <w:szCs w:val="28"/>
        </w:rPr>
      </w:pPr>
    </w:p>
    <w:p w:rsidR="004264E6" w:rsidRDefault="004264E6" w:rsidP="004264E6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Проектною </w:t>
      </w:r>
      <w:r w:rsidR="00F438B5">
        <w:rPr>
          <w:sz w:val="28"/>
          <w:szCs w:val="28"/>
        </w:rPr>
        <w:t>группою</w:t>
      </w:r>
      <w:r>
        <w:rPr>
          <w:sz w:val="28"/>
          <w:szCs w:val="28"/>
        </w:rPr>
        <w:t xml:space="preserve"> </w:t>
      </w:r>
      <w:r w:rsidR="00F438B5">
        <w:rPr>
          <w:sz w:val="28"/>
          <w:szCs w:val="28"/>
          <w:lang w:val="uk-UA"/>
        </w:rPr>
        <w:t>Новобузького коледжу Миколаївського національного аграрного університету</w:t>
      </w:r>
    </w:p>
    <w:p w:rsidR="002F6DF3" w:rsidRDefault="002F6DF3" w:rsidP="004264E6">
      <w:pPr>
        <w:pStyle w:val="Default"/>
        <w:spacing w:after="204"/>
        <w:ind w:firstLine="851"/>
        <w:rPr>
          <w:b/>
          <w:bCs/>
          <w:sz w:val="28"/>
          <w:szCs w:val="28"/>
          <w:lang w:val="uk-UA"/>
        </w:rPr>
      </w:pPr>
    </w:p>
    <w:p w:rsidR="004264E6" w:rsidRDefault="004264E6" w:rsidP="004264E6">
      <w:pPr>
        <w:pStyle w:val="Default"/>
        <w:spacing w:after="204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ВВЕДЕНО ВПЕРШЕ </w:t>
      </w:r>
    </w:p>
    <w:p w:rsidR="004264E6" w:rsidRDefault="004264E6" w:rsidP="004264E6">
      <w:pPr>
        <w:pStyle w:val="Default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РОЗРОБНИКИ ОСВІТНЬО-ПРОФЕСІЙНОЇ ПРОГРАМИ: </w:t>
      </w:r>
    </w:p>
    <w:p w:rsidR="004264E6" w:rsidRDefault="004264E6" w:rsidP="004264E6">
      <w:pPr>
        <w:pStyle w:val="Default"/>
        <w:ind w:firstLine="851"/>
        <w:rPr>
          <w:sz w:val="28"/>
          <w:szCs w:val="28"/>
        </w:rPr>
      </w:pPr>
    </w:p>
    <w:p w:rsidR="004264E6" w:rsidRDefault="004264E6" w:rsidP="004264E6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Проектна група: </w:t>
      </w:r>
    </w:p>
    <w:p w:rsidR="004264E6" w:rsidRDefault="005959FA" w:rsidP="004264E6">
      <w:pPr>
        <w:pStyle w:val="Default"/>
        <w:ind w:firstLine="85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Волобоєва Любов Іванівна</w:t>
      </w:r>
      <w:r w:rsidR="004264E6">
        <w:rPr>
          <w:b/>
          <w:bCs/>
          <w:sz w:val="28"/>
          <w:szCs w:val="28"/>
        </w:rPr>
        <w:t xml:space="preserve"> </w:t>
      </w:r>
      <w:r w:rsidR="004264E6">
        <w:rPr>
          <w:sz w:val="28"/>
          <w:szCs w:val="28"/>
        </w:rPr>
        <w:t>викладач спецдисциплін</w:t>
      </w:r>
      <w:r>
        <w:rPr>
          <w:sz w:val="28"/>
          <w:szCs w:val="28"/>
        </w:rPr>
        <w:t>, методист</w:t>
      </w:r>
      <w:r w:rsidR="002F6DF3">
        <w:rPr>
          <w:sz w:val="28"/>
          <w:szCs w:val="28"/>
          <w:lang w:val="uk-UA"/>
        </w:rPr>
        <w:t>, спеціаліст вищої категорії Новобузького коледжу Миколаївського національного аграрного університету</w:t>
      </w:r>
      <w:r w:rsidR="002F6DF3">
        <w:rPr>
          <w:sz w:val="28"/>
          <w:szCs w:val="28"/>
        </w:rPr>
        <w:t xml:space="preserve"> </w:t>
      </w:r>
      <w:r w:rsidR="004264E6">
        <w:rPr>
          <w:sz w:val="28"/>
          <w:szCs w:val="28"/>
        </w:rPr>
        <w:t xml:space="preserve">- керівник проектної групи, гарант освітної програми; </w:t>
      </w:r>
    </w:p>
    <w:p w:rsidR="004264E6" w:rsidRDefault="002F6DF3" w:rsidP="004264E6">
      <w:pPr>
        <w:pStyle w:val="Default"/>
        <w:ind w:firstLine="85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Шеремет Ірина Анатоліївна</w:t>
      </w:r>
      <w:r w:rsidR="004264E6">
        <w:rPr>
          <w:b/>
          <w:bCs/>
          <w:sz w:val="28"/>
          <w:szCs w:val="28"/>
        </w:rPr>
        <w:t xml:space="preserve"> </w:t>
      </w:r>
      <w:r w:rsidR="004264E6">
        <w:rPr>
          <w:sz w:val="28"/>
          <w:szCs w:val="28"/>
        </w:rPr>
        <w:t xml:space="preserve">викладач </w:t>
      </w:r>
      <w:r>
        <w:rPr>
          <w:sz w:val="28"/>
          <w:szCs w:val="28"/>
          <w:lang w:val="uk-UA"/>
        </w:rPr>
        <w:t>вищої</w:t>
      </w:r>
      <w:r w:rsidR="004264E6">
        <w:rPr>
          <w:sz w:val="28"/>
          <w:szCs w:val="28"/>
        </w:rPr>
        <w:t xml:space="preserve"> категорії </w:t>
      </w:r>
      <w:r>
        <w:rPr>
          <w:sz w:val="28"/>
          <w:szCs w:val="28"/>
          <w:lang w:val="uk-UA"/>
        </w:rPr>
        <w:t>Новобузького коледжу Миколаївського національного аграрного університету</w:t>
      </w:r>
      <w:r w:rsidR="004264E6">
        <w:rPr>
          <w:sz w:val="28"/>
          <w:szCs w:val="28"/>
        </w:rPr>
        <w:t xml:space="preserve"> - член проектної групи; </w:t>
      </w:r>
    </w:p>
    <w:p w:rsidR="004264E6" w:rsidRDefault="002F6DF3" w:rsidP="004264E6">
      <w:pPr>
        <w:pStyle w:val="Default"/>
        <w:ind w:firstLine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Булат Ірина Василівна </w:t>
      </w:r>
      <w:r w:rsidR="004264E6">
        <w:rPr>
          <w:b/>
          <w:bCs/>
          <w:sz w:val="28"/>
          <w:szCs w:val="28"/>
        </w:rPr>
        <w:t xml:space="preserve"> </w:t>
      </w:r>
      <w:r w:rsidR="004264E6">
        <w:rPr>
          <w:sz w:val="28"/>
          <w:szCs w:val="28"/>
        </w:rPr>
        <w:t xml:space="preserve">викладач вищої категорії </w:t>
      </w:r>
      <w:r>
        <w:rPr>
          <w:sz w:val="28"/>
          <w:szCs w:val="28"/>
          <w:lang w:val="uk-UA"/>
        </w:rPr>
        <w:t>Новобузького коледжу Миколаївського національного аграрного університету</w:t>
      </w:r>
      <w:r>
        <w:rPr>
          <w:sz w:val="28"/>
          <w:szCs w:val="28"/>
        </w:rPr>
        <w:t xml:space="preserve"> </w:t>
      </w:r>
      <w:r w:rsidR="004264E6">
        <w:rPr>
          <w:sz w:val="28"/>
          <w:szCs w:val="28"/>
        </w:rPr>
        <w:t>- член проектної групи</w:t>
      </w:r>
      <w:r>
        <w:rPr>
          <w:sz w:val="28"/>
          <w:szCs w:val="28"/>
          <w:lang w:val="uk-UA"/>
        </w:rPr>
        <w:t>.</w:t>
      </w: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4264E6">
      <w:pPr>
        <w:pStyle w:val="Default"/>
        <w:ind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2F6DF3" w:rsidRPr="002F6DF3" w:rsidRDefault="002F6DF3" w:rsidP="002F6DF3">
      <w:pPr>
        <w:pStyle w:val="Default"/>
        <w:jc w:val="center"/>
        <w:rPr>
          <w:sz w:val="28"/>
          <w:szCs w:val="28"/>
        </w:rPr>
      </w:pPr>
      <w:r w:rsidRPr="002F6DF3">
        <w:rPr>
          <w:b/>
          <w:bCs/>
          <w:sz w:val="28"/>
          <w:szCs w:val="28"/>
        </w:rPr>
        <w:t>ЗМІСТ</w:t>
      </w:r>
    </w:p>
    <w:p w:rsidR="002F6DF3" w:rsidRPr="002F6DF3" w:rsidRDefault="002F6DF3" w:rsidP="002F6DF3">
      <w:pPr>
        <w:pStyle w:val="Default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Вступ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1. Загальна характеристика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2. Мета освітньої програми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3. Характеристика освітньої програми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4. Придатність до працевлаштування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5. Викладання та оцінювання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6. Програмні компетентності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7. Програмні результати навчання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8. Ресурсне забезпечення реалізації програми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9. Академічна мобільність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10. Перелік компонент освітньої програми та їх логічна послідовність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11. Форма атестації здобувачів вищої освіти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12. Працевлаштування випускників та подальше навчання </w:t>
      </w:r>
    </w:p>
    <w:p w:rsidR="002F6DF3" w:rsidRPr="002F6DF3" w:rsidRDefault="002F6DF3" w:rsidP="002F6DF3">
      <w:pPr>
        <w:pStyle w:val="Default"/>
        <w:spacing w:after="27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13. Нормативні посилання </w:t>
      </w:r>
    </w:p>
    <w:p w:rsidR="00CA5AE0" w:rsidRDefault="00CA5AE0" w:rsidP="002F6DF3">
      <w:pPr>
        <w:pStyle w:val="Default"/>
        <w:ind w:left="851"/>
        <w:rPr>
          <w:sz w:val="28"/>
          <w:szCs w:val="28"/>
        </w:rPr>
      </w:pPr>
    </w:p>
    <w:p w:rsidR="00CA5AE0" w:rsidRDefault="00CA5AE0" w:rsidP="002F6DF3">
      <w:pPr>
        <w:pStyle w:val="Default"/>
        <w:ind w:left="851"/>
        <w:rPr>
          <w:sz w:val="28"/>
          <w:szCs w:val="28"/>
        </w:rPr>
      </w:pPr>
    </w:p>
    <w:p w:rsidR="00CA5AE0" w:rsidRDefault="00CA5AE0" w:rsidP="002F6DF3">
      <w:pPr>
        <w:pStyle w:val="Default"/>
        <w:ind w:left="851"/>
        <w:rPr>
          <w:sz w:val="28"/>
          <w:szCs w:val="28"/>
        </w:rPr>
      </w:pPr>
    </w:p>
    <w:p w:rsidR="002F6DF3" w:rsidRPr="002F6DF3" w:rsidRDefault="002F6DF3" w:rsidP="002F6DF3">
      <w:pPr>
        <w:pStyle w:val="Default"/>
        <w:ind w:left="851"/>
        <w:rPr>
          <w:sz w:val="28"/>
          <w:szCs w:val="28"/>
        </w:rPr>
      </w:pPr>
      <w:r w:rsidRPr="002F6DF3">
        <w:rPr>
          <w:sz w:val="28"/>
          <w:szCs w:val="28"/>
        </w:rPr>
        <w:t xml:space="preserve"> </w:t>
      </w: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Pr="002F6DF3" w:rsidRDefault="002F6DF3" w:rsidP="002F6DF3">
      <w:pPr>
        <w:pStyle w:val="Default"/>
        <w:ind w:firstLine="851"/>
        <w:jc w:val="center"/>
        <w:rPr>
          <w:sz w:val="28"/>
          <w:szCs w:val="28"/>
          <w:lang w:val="uk-UA"/>
        </w:rPr>
      </w:pPr>
      <w:r w:rsidRPr="002F6DF3">
        <w:rPr>
          <w:b/>
          <w:bCs/>
          <w:sz w:val="28"/>
          <w:szCs w:val="28"/>
          <w:lang w:val="uk-UA"/>
        </w:rPr>
        <w:t>ВСТУП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2F6DF3">
        <w:rPr>
          <w:b/>
          <w:bCs/>
          <w:sz w:val="28"/>
          <w:szCs w:val="28"/>
          <w:lang w:val="uk-UA"/>
        </w:rPr>
        <w:t xml:space="preserve">Призначення освітньої програми </w:t>
      </w:r>
      <w:r w:rsidRPr="002F6DF3">
        <w:rPr>
          <w:sz w:val="28"/>
          <w:szCs w:val="28"/>
          <w:lang w:val="uk-UA"/>
        </w:rPr>
        <w:t xml:space="preserve">здобувача вахової передвищої освіти ступеня фаховий молодший бакалавр – передбачає здобуття особою загальнокультурної та професійно-орієнтованої підготовки, спеціальних умінь і знань, а також певного досвіду їх практичного застосування з метою виконання типових завдань, що передбачені для первинних посад у відповідній галузі професійної діяльності .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b/>
          <w:bCs/>
          <w:sz w:val="28"/>
          <w:szCs w:val="28"/>
        </w:rPr>
        <w:t xml:space="preserve">Освітня програма використовується під час: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ліцензування освітньої програми, інспектуванні освітньої діяльності за спеціальністю;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розроблення навчального плану, програм навчальних дисциплін і практик;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розроблення засобів діагностики, якості фахової передвищої освіти;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професійної орієнтації здобувачів фаху.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b/>
          <w:bCs/>
          <w:sz w:val="28"/>
          <w:szCs w:val="28"/>
        </w:rPr>
        <w:t xml:space="preserve">Освітня програма враховує </w:t>
      </w:r>
      <w:r w:rsidRPr="002F6DF3">
        <w:rPr>
          <w:sz w:val="28"/>
          <w:szCs w:val="28"/>
        </w:rPr>
        <w:t xml:space="preserve">вимоги Закону України «Про фахову передвищу освіту», та Національної рамки кваліфікацій і встановлює: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вимоги попереднього рівня освіти здобувачів;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обсяг програми та його розподіл за нормативною та вибірковою частинами;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термін навчання студентів;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результати навчання, що очікуються;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загальні вимоги до програм навчальних дисциплін;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загальні вимоги до засобів діагностики;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загальні вимоги до системи внутрішнього забезпечення якості фахової передвищої освіти;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перелік дисциплін і послідовність їх вивчення.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b/>
          <w:bCs/>
          <w:sz w:val="28"/>
          <w:szCs w:val="28"/>
        </w:rPr>
        <w:t xml:space="preserve">Освітня програма використовується </w:t>
      </w:r>
      <w:proofErr w:type="gramStart"/>
      <w:r w:rsidRPr="002F6DF3">
        <w:rPr>
          <w:b/>
          <w:bCs/>
          <w:sz w:val="28"/>
          <w:szCs w:val="28"/>
        </w:rPr>
        <w:t>для :</w:t>
      </w:r>
      <w:proofErr w:type="gramEnd"/>
      <w:r w:rsidRPr="002F6DF3">
        <w:rPr>
          <w:b/>
          <w:bCs/>
          <w:sz w:val="28"/>
          <w:szCs w:val="28"/>
        </w:rPr>
        <w:t xml:space="preserve">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складання навчальних планів та робочих навчальних планів;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формування індивідуальних планів студентів;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ліцензування освітньої програми;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внутрішнього контролю якості підготовка фахівців;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атестації здобувачів фахової передвищої освіти.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b/>
          <w:bCs/>
          <w:sz w:val="28"/>
          <w:szCs w:val="28"/>
        </w:rPr>
        <w:t xml:space="preserve">Користувачі освітньої програми: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здобувачі фахової передвищої освіти, які навчаються у </w:t>
      </w:r>
      <w:r w:rsidR="00A23BB0">
        <w:rPr>
          <w:sz w:val="28"/>
          <w:szCs w:val="28"/>
          <w:lang w:val="uk-UA"/>
        </w:rPr>
        <w:t>Новобузького коледжу Миколаївського національного аграрного університету</w:t>
      </w:r>
      <w:r w:rsidRPr="002F6DF3">
        <w:rPr>
          <w:sz w:val="28"/>
          <w:szCs w:val="28"/>
        </w:rPr>
        <w:t xml:space="preserve"> </w:t>
      </w:r>
      <w:proofErr w:type="gramStart"/>
      <w:r w:rsidRPr="002F6DF3">
        <w:rPr>
          <w:sz w:val="28"/>
          <w:szCs w:val="28"/>
        </w:rPr>
        <w:t>( далі</w:t>
      </w:r>
      <w:proofErr w:type="gramEnd"/>
      <w:r w:rsidRPr="002F6DF3">
        <w:rPr>
          <w:sz w:val="28"/>
          <w:szCs w:val="28"/>
        </w:rPr>
        <w:t xml:space="preserve"> – </w:t>
      </w:r>
      <w:r w:rsidR="00A23BB0">
        <w:rPr>
          <w:sz w:val="28"/>
          <w:szCs w:val="28"/>
          <w:lang w:val="uk-UA"/>
        </w:rPr>
        <w:t>НКМНАУ</w:t>
      </w:r>
      <w:r w:rsidRPr="002F6DF3">
        <w:rPr>
          <w:sz w:val="28"/>
          <w:szCs w:val="28"/>
        </w:rPr>
        <w:t xml:space="preserve">);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викладачі </w:t>
      </w:r>
      <w:r w:rsidR="00A23BB0">
        <w:rPr>
          <w:sz w:val="28"/>
          <w:szCs w:val="28"/>
          <w:lang w:val="uk-UA"/>
        </w:rPr>
        <w:t>НКМНАУ</w:t>
      </w:r>
      <w:r w:rsidRPr="002F6DF3">
        <w:rPr>
          <w:sz w:val="28"/>
          <w:szCs w:val="28"/>
        </w:rPr>
        <w:t xml:space="preserve">, які здійснюють підготовку фахових молодших бакалаврів спеціальності 192 Будівництво та цивільна інженерія; </w:t>
      </w:r>
    </w:p>
    <w:p w:rsidR="002F6DF3" w:rsidRPr="002F6DF3" w:rsidRDefault="002F6DF3" w:rsidP="002F6DF3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>- Екзаменаційна комісія зі спеціальності</w:t>
      </w:r>
      <w:r w:rsidR="00A23BB0">
        <w:rPr>
          <w:sz w:val="28"/>
          <w:szCs w:val="28"/>
          <w:lang w:val="uk-UA"/>
        </w:rPr>
        <w:t xml:space="preserve"> </w:t>
      </w:r>
      <w:r w:rsidRPr="002F6DF3">
        <w:rPr>
          <w:sz w:val="28"/>
          <w:szCs w:val="28"/>
        </w:rPr>
        <w:t xml:space="preserve">192 Будівництво та цивільна інженерія;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</w:rPr>
      </w:pPr>
      <w:r w:rsidRPr="002F6DF3">
        <w:rPr>
          <w:sz w:val="28"/>
          <w:szCs w:val="28"/>
        </w:rPr>
        <w:t xml:space="preserve">- Приймальна комісія </w:t>
      </w:r>
      <w:r w:rsidR="00A23BB0">
        <w:rPr>
          <w:sz w:val="28"/>
          <w:szCs w:val="28"/>
          <w:lang w:val="uk-UA"/>
        </w:rPr>
        <w:t>НКМНАУ</w:t>
      </w:r>
      <w:r w:rsidRPr="002F6DF3">
        <w:rPr>
          <w:sz w:val="28"/>
          <w:szCs w:val="28"/>
        </w:rPr>
        <w:t xml:space="preserve">. </w:t>
      </w:r>
    </w:p>
    <w:p w:rsidR="002F6DF3" w:rsidRPr="002F6DF3" w:rsidRDefault="002F6DF3" w:rsidP="002F6DF3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2F6DF3">
        <w:rPr>
          <w:b/>
          <w:bCs/>
          <w:sz w:val="28"/>
          <w:szCs w:val="28"/>
        </w:rPr>
        <w:t xml:space="preserve">Освітня програма поширюється </w:t>
      </w:r>
      <w:r w:rsidRPr="002F6DF3">
        <w:rPr>
          <w:sz w:val="28"/>
          <w:szCs w:val="28"/>
        </w:rPr>
        <w:t xml:space="preserve">на циклові комісії </w:t>
      </w:r>
      <w:r w:rsidR="00A23BB0">
        <w:rPr>
          <w:sz w:val="28"/>
          <w:szCs w:val="28"/>
          <w:lang w:val="uk-UA"/>
        </w:rPr>
        <w:t>НКМНАУ</w:t>
      </w:r>
      <w:r w:rsidRPr="002F6DF3">
        <w:rPr>
          <w:sz w:val="28"/>
          <w:szCs w:val="28"/>
        </w:rPr>
        <w:t>, що здійснюють підготовку здобувачів фахової передвищої освіти ступеня фаховий молодший бакалавр спеціальності 192 Будівництво та цивільна інженерія.</w:t>
      </w:r>
    </w:p>
    <w:p w:rsidR="002F6DF3" w:rsidRPr="002F6DF3" w:rsidRDefault="002F6DF3" w:rsidP="002F6DF3">
      <w:pPr>
        <w:pStyle w:val="Default"/>
        <w:ind w:firstLine="851"/>
        <w:rPr>
          <w:sz w:val="28"/>
          <w:szCs w:val="28"/>
          <w:lang w:val="uk-UA"/>
        </w:rPr>
      </w:pPr>
    </w:p>
    <w:p w:rsidR="002F6DF3" w:rsidRP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2F6DF3" w:rsidRDefault="002F6DF3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A23BB0" w:rsidRPr="00A23BB0" w:rsidRDefault="00A23BB0" w:rsidP="002F6DF3">
      <w:pPr>
        <w:pStyle w:val="Default"/>
        <w:ind w:left="851" w:firstLine="851"/>
        <w:rPr>
          <w:sz w:val="28"/>
          <w:szCs w:val="28"/>
          <w:lang w:val="uk-UA"/>
        </w:rPr>
      </w:pPr>
    </w:p>
    <w:p w:rsidR="00A23BB0" w:rsidRPr="00792A51" w:rsidRDefault="00A23BB0" w:rsidP="00A23BB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92A51">
        <w:rPr>
          <w:b/>
          <w:bCs/>
          <w:sz w:val="28"/>
          <w:szCs w:val="28"/>
          <w:lang w:val="uk-UA"/>
        </w:rPr>
        <w:t>Профіль освітньої програми зі спеціальності</w:t>
      </w:r>
      <w:r w:rsidR="00792A51" w:rsidRPr="00792A51">
        <w:rPr>
          <w:b/>
          <w:bCs/>
          <w:sz w:val="28"/>
          <w:szCs w:val="28"/>
          <w:lang w:val="uk-UA"/>
        </w:rPr>
        <w:t xml:space="preserve"> </w:t>
      </w:r>
      <w:r w:rsidRPr="00792A51">
        <w:rPr>
          <w:b/>
          <w:bCs/>
          <w:sz w:val="28"/>
          <w:szCs w:val="28"/>
          <w:lang w:val="uk-UA"/>
        </w:rPr>
        <w:t xml:space="preserve">192 «Будівництво та цивільна інженерія» </w:t>
      </w:r>
    </w:p>
    <w:p w:rsidR="002F6DF3" w:rsidRDefault="00A23BB0" w:rsidP="00A23BB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92A51">
        <w:rPr>
          <w:b/>
          <w:bCs/>
          <w:sz w:val="28"/>
          <w:szCs w:val="28"/>
        </w:rPr>
        <w:t xml:space="preserve">(освітньо-професійна програма «Будівництво та </w:t>
      </w:r>
      <w:r w:rsidRPr="00792A51">
        <w:rPr>
          <w:b/>
          <w:bCs/>
          <w:sz w:val="28"/>
          <w:szCs w:val="28"/>
          <w:lang w:val="uk-UA"/>
        </w:rPr>
        <w:t>цивільна інженерія</w:t>
      </w:r>
      <w:r w:rsidRPr="00792A51">
        <w:rPr>
          <w:b/>
          <w:bCs/>
          <w:sz w:val="28"/>
          <w:szCs w:val="28"/>
        </w:rPr>
        <w:t>»)</w:t>
      </w:r>
      <w:r w:rsidR="00792A51">
        <w:rPr>
          <w:b/>
          <w:bCs/>
          <w:sz w:val="28"/>
          <w:szCs w:val="28"/>
          <w:lang w:val="uk-UA"/>
        </w:rPr>
        <w:t xml:space="preserve"> </w:t>
      </w:r>
    </w:p>
    <w:p w:rsidR="00792A51" w:rsidRPr="00792A51" w:rsidRDefault="00792A51" w:rsidP="00A23BB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677"/>
        <w:gridCol w:w="58"/>
        <w:gridCol w:w="8"/>
      </w:tblGrid>
      <w:tr w:rsidR="00A23BB0" w:rsidRPr="009C469D" w:rsidTr="00E14468">
        <w:trPr>
          <w:gridAfter w:val="2"/>
          <w:wAfter w:w="66" w:type="dxa"/>
          <w:trHeight w:val="107"/>
        </w:trPr>
        <w:tc>
          <w:tcPr>
            <w:tcW w:w="10046" w:type="dxa"/>
            <w:gridSpan w:val="2"/>
          </w:tcPr>
          <w:p w:rsidR="00A23BB0" w:rsidRPr="00E32218" w:rsidRDefault="00A23BB0" w:rsidP="00194563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>1 -Загальна характеристика</w:t>
            </w:r>
          </w:p>
        </w:tc>
      </w:tr>
      <w:tr w:rsidR="00A23BB0" w:rsidRPr="009C469D" w:rsidTr="00E14468">
        <w:trPr>
          <w:gridAfter w:val="2"/>
          <w:wAfter w:w="66" w:type="dxa"/>
          <w:trHeight w:val="383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Повна назва закладу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proofErr w:type="gramStart"/>
            <w:r w:rsidRPr="00E32218">
              <w:rPr>
                <w:b/>
                <w:bCs/>
                <w:sz w:val="23"/>
                <w:szCs w:val="23"/>
              </w:rPr>
              <w:t>вищої</w:t>
            </w:r>
            <w:proofErr w:type="gramEnd"/>
            <w:r w:rsidRPr="00E32218">
              <w:rPr>
                <w:b/>
                <w:bCs/>
                <w:sz w:val="23"/>
                <w:szCs w:val="23"/>
              </w:rPr>
              <w:t xml:space="preserve"> освіти та структурного підрозділу </w:t>
            </w:r>
          </w:p>
        </w:tc>
        <w:tc>
          <w:tcPr>
            <w:tcW w:w="6677" w:type="dxa"/>
          </w:tcPr>
          <w:p w:rsidR="00A23BB0" w:rsidRPr="00E32218" w:rsidRDefault="00194563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Новобузький коледж Миколаївського національного аграрного університету</w:t>
            </w:r>
            <w:r w:rsidR="00A23BB0" w:rsidRPr="00E32218">
              <w:rPr>
                <w:sz w:val="23"/>
                <w:szCs w:val="23"/>
              </w:rPr>
              <w:t xml:space="preserve"> </w:t>
            </w:r>
          </w:p>
        </w:tc>
      </w:tr>
      <w:tr w:rsidR="00A23BB0" w:rsidRPr="009C469D" w:rsidTr="00E14468">
        <w:trPr>
          <w:gridAfter w:val="2"/>
          <w:wAfter w:w="66" w:type="dxa"/>
          <w:trHeight w:val="111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Повна назва кваліфікації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Фаховий молодший бакалавр </w:t>
            </w:r>
          </w:p>
        </w:tc>
      </w:tr>
      <w:tr w:rsidR="00A23BB0" w:rsidRPr="009C469D" w:rsidTr="00E14468">
        <w:trPr>
          <w:gridAfter w:val="2"/>
          <w:wAfter w:w="66" w:type="dxa"/>
          <w:trHeight w:val="245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Офіційна назва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освітньої програми </w:t>
            </w:r>
          </w:p>
        </w:tc>
        <w:tc>
          <w:tcPr>
            <w:tcW w:w="6677" w:type="dxa"/>
          </w:tcPr>
          <w:p w:rsidR="00A23BB0" w:rsidRPr="00E32218" w:rsidRDefault="00A23BB0" w:rsidP="00194563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Будівництво та </w:t>
            </w:r>
            <w:r w:rsidR="00194563" w:rsidRPr="00E32218">
              <w:rPr>
                <w:sz w:val="23"/>
                <w:szCs w:val="23"/>
                <w:lang w:val="uk-UA"/>
              </w:rPr>
              <w:t>цивільна інженерія</w:t>
            </w:r>
            <w:r w:rsidRPr="00E32218">
              <w:rPr>
                <w:sz w:val="23"/>
                <w:szCs w:val="23"/>
              </w:rPr>
              <w:t xml:space="preserve"> </w:t>
            </w:r>
          </w:p>
        </w:tc>
      </w:tr>
      <w:tr w:rsidR="00A23BB0" w:rsidRPr="009C469D" w:rsidTr="00E14468">
        <w:trPr>
          <w:gridAfter w:val="2"/>
          <w:wAfter w:w="66" w:type="dxa"/>
          <w:trHeight w:val="249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Тип диплому та обсяг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освітньої програми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Дипл</w:t>
            </w:r>
            <w:r w:rsidR="00194563" w:rsidRPr="00E32218">
              <w:rPr>
                <w:sz w:val="23"/>
                <w:szCs w:val="23"/>
              </w:rPr>
              <w:t>ом фахового молодшого бакалавра</w:t>
            </w:r>
            <w:r w:rsidRPr="00E32218">
              <w:rPr>
                <w:sz w:val="23"/>
                <w:szCs w:val="23"/>
              </w:rPr>
              <w:t>,</w:t>
            </w:r>
            <w:r w:rsidR="00194563"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>одиничний 180 кредитів ЄКТС,</w:t>
            </w:r>
            <w:r w:rsidR="00194563"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 xml:space="preserve">термін навчання 3 роки 10 місяців </w:t>
            </w:r>
          </w:p>
        </w:tc>
      </w:tr>
      <w:tr w:rsidR="00A23BB0" w:rsidRPr="00761124" w:rsidTr="00E14468">
        <w:trPr>
          <w:gridAfter w:val="2"/>
          <w:wAfter w:w="66" w:type="dxa"/>
          <w:trHeight w:val="247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Наявність акредитації </w:t>
            </w:r>
          </w:p>
        </w:tc>
        <w:tc>
          <w:tcPr>
            <w:tcW w:w="6677" w:type="dxa"/>
          </w:tcPr>
          <w:p w:rsidR="00A23BB0" w:rsidRPr="00E32218" w:rsidRDefault="0019456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4563">
              <w:rPr>
                <w:bCs/>
                <w:color w:val="auto"/>
                <w:sz w:val="22"/>
                <w:szCs w:val="22"/>
                <w:lang w:val="uk-UA" w:eastAsia="uk-UA"/>
              </w:rPr>
              <w:t>НД № 158960</w:t>
            </w:r>
            <w:r w:rsidRPr="00194563">
              <w:rPr>
                <w:bCs/>
                <w:color w:val="auto"/>
                <w:sz w:val="22"/>
                <w:szCs w:val="22"/>
                <w:lang w:eastAsia="uk-UA"/>
              </w:rPr>
              <w:t>0</w:t>
            </w:r>
            <w:r w:rsidRPr="00194563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від 02/10/2017р., термін дії до 01/07/2025р. Рішення Акредитаційної комісії від 27 січня 2015р. протокол № 114 (наказ МОН України від 06/02/2015 № 133л)</w:t>
            </w:r>
          </w:p>
        </w:tc>
      </w:tr>
      <w:tr w:rsidR="00A23BB0" w:rsidRPr="009C469D" w:rsidTr="00E14468">
        <w:trPr>
          <w:gridAfter w:val="2"/>
          <w:wAfter w:w="66" w:type="dxa"/>
          <w:trHeight w:val="247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Цикл/рівень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НРК України-5 рівень, FQ- EHEA – короткий </w:t>
            </w:r>
            <w:proofErr w:type="gramStart"/>
            <w:r w:rsidRPr="00E32218">
              <w:rPr>
                <w:sz w:val="23"/>
                <w:szCs w:val="23"/>
              </w:rPr>
              <w:t>цикл,EQF</w:t>
            </w:r>
            <w:proofErr w:type="gramEnd"/>
            <w:r w:rsidRPr="00E32218">
              <w:rPr>
                <w:sz w:val="23"/>
                <w:szCs w:val="23"/>
              </w:rPr>
              <w:t xml:space="preserve">-LLL-5 рівень </w:t>
            </w:r>
          </w:p>
        </w:tc>
      </w:tr>
      <w:tr w:rsidR="00A23BB0" w:rsidRPr="009C469D" w:rsidTr="00E14468">
        <w:trPr>
          <w:gridAfter w:val="2"/>
          <w:wAfter w:w="66" w:type="dxa"/>
          <w:trHeight w:val="523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Передумови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Наявність:- Базової загальної середньої освіти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Повної загальної середньої освіти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Результати зовнішнього незалежного оцінювання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Освітнього рівня </w:t>
            </w:r>
            <w:proofErr w:type="gramStart"/>
            <w:r w:rsidRPr="00E32218">
              <w:rPr>
                <w:sz w:val="23"/>
                <w:szCs w:val="23"/>
              </w:rPr>
              <w:t>« кваліфікований</w:t>
            </w:r>
            <w:proofErr w:type="gramEnd"/>
            <w:r w:rsidRPr="00E32218">
              <w:rPr>
                <w:sz w:val="23"/>
                <w:szCs w:val="23"/>
              </w:rPr>
              <w:t xml:space="preserve"> робітник»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</w:p>
        </w:tc>
      </w:tr>
      <w:tr w:rsidR="00A23BB0" w:rsidRPr="009C469D" w:rsidTr="00E14468">
        <w:trPr>
          <w:gridAfter w:val="2"/>
          <w:wAfter w:w="66" w:type="dxa"/>
          <w:trHeight w:val="247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>Термін дії освітньої</w:t>
            </w:r>
            <w:r w:rsidR="000B7213" w:rsidRPr="00E32218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b/>
                <w:bCs/>
                <w:sz w:val="23"/>
                <w:szCs w:val="23"/>
              </w:rPr>
              <w:t xml:space="preserve">програми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До введення галузевого стандарту освіти або заміни нормативним документом </w:t>
            </w:r>
          </w:p>
        </w:tc>
      </w:tr>
      <w:tr w:rsidR="00A23BB0" w:rsidRPr="00761124" w:rsidTr="00E14468">
        <w:trPr>
          <w:gridAfter w:val="2"/>
          <w:wAfter w:w="66" w:type="dxa"/>
          <w:trHeight w:val="383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Інтернет-адреса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постійного розміщення опису освітньоїпрограми </w:t>
            </w:r>
          </w:p>
        </w:tc>
        <w:tc>
          <w:tcPr>
            <w:tcW w:w="6677" w:type="dxa"/>
          </w:tcPr>
          <w:p w:rsidR="00C057FC" w:rsidRPr="00E32218" w:rsidRDefault="00C057FC" w:rsidP="00C057FC">
            <w:pPr>
              <w:shd w:val="clear" w:color="auto" w:fill="FFFFFF"/>
              <w:spacing w:after="0"/>
              <w:rPr>
                <w:color w:val="FF0000"/>
                <w:spacing w:val="-4"/>
                <w:sz w:val="20"/>
                <w:szCs w:val="16"/>
                <w:lang w:val="en-US"/>
              </w:rPr>
            </w:pPr>
            <w:r w:rsidRPr="00E32218">
              <w:rPr>
                <w:color w:val="FF0000"/>
                <w:spacing w:val="-4"/>
                <w:sz w:val="20"/>
                <w:szCs w:val="16"/>
                <w:lang w:val="en-US"/>
              </w:rPr>
              <w:t>E-mail: agrocolege@ukr.net</w:t>
            </w:r>
          </w:p>
          <w:p w:rsidR="00A23BB0" w:rsidRPr="00E32218" w:rsidRDefault="00C057FC" w:rsidP="00C057FC">
            <w:pPr>
              <w:pStyle w:val="Default"/>
              <w:rPr>
                <w:sz w:val="23"/>
                <w:szCs w:val="23"/>
                <w:lang w:val="en-US"/>
              </w:rPr>
            </w:pPr>
            <w:r w:rsidRPr="0091096C">
              <w:rPr>
                <w:rFonts w:eastAsia="Calibri"/>
                <w:color w:val="FF0000"/>
                <w:spacing w:val="-4"/>
                <w:sz w:val="20"/>
                <w:szCs w:val="16"/>
                <w:lang w:val="uk-UA" w:eastAsia="en-US"/>
              </w:rPr>
              <w:t>Web:</w:t>
            </w:r>
            <w:r w:rsidRPr="0068283D">
              <w:rPr>
                <w:rFonts w:eastAsia="Calibri"/>
                <w:spacing w:val="-4"/>
                <w:sz w:val="20"/>
                <w:szCs w:val="16"/>
                <w:lang w:val="uk-UA" w:eastAsia="en-US"/>
              </w:rPr>
              <w:t xml:space="preserve"> </w:t>
            </w:r>
            <w:r w:rsidRPr="00E32218">
              <w:rPr>
                <w:color w:val="FF0000"/>
                <w:spacing w:val="-4"/>
                <w:sz w:val="20"/>
                <w:szCs w:val="16"/>
                <w:lang w:val="en-US"/>
              </w:rPr>
              <w:t>www.nbugkmdau.mk.ua,</w:t>
            </w:r>
          </w:p>
        </w:tc>
      </w:tr>
      <w:tr w:rsidR="00A23BB0" w:rsidRPr="009C469D" w:rsidTr="00E14468">
        <w:trPr>
          <w:gridAfter w:val="2"/>
          <w:wAfter w:w="66" w:type="dxa"/>
          <w:trHeight w:val="107"/>
        </w:trPr>
        <w:tc>
          <w:tcPr>
            <w:tcW w:w="10046" w:type="dxa"/>
            <w:gridSpan w:val="2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2 -Мета освітньої програми </w:t>
            </w:r>
          </w:p>
        </w:tc>
      </w:tr>
      <w:tr w:rsidR="00A23BB0" w:rsidRPr="009C469D" w:rsidTr="00E14468">
        <w:trPr>
          <w:gridAfter w:val="2"/>
          <w:wAfter w:w="66" w:type="dxa"/>
          <w:trHeight w:val="385"/>
        </w:trPr>
        <w:tc>
          <w:tcPr>
            <w:tcW w:w="10046" w:type="dxa"/>
            <w:gridSpan w:val="2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Надання теоретичних знань та набуття практичних компетентностей, достатніх для успішного виконання професійних обов’язків у сфері будівництва та цивільної інженерії, підготовка здобувачів вищої освіти до подальшого навчання за обраною спеціальністю. </w:t>
            </w:r>
          </w:p>
        </w:tc>
      </w:tr>
      <w:tr w:rsidR="00A23BB0" w:rsidRPr="009C469D" w:rsidTr="00E14468">
        <w:trPr>
          <w:gridAfter w:val="2"/>
          <w:wAfter w:w="66" w:type="dxa"/>
          <w:trHeight w:val="107"/>
        </w:trPr>
        <w:tc>
          <w:tcPr>
            <w:tcW w:w="10046" w:type="dxa"/>
            <w:gridSpan w:val="2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3 -Характеристика освітньої програми </w:t>
            </w:r>
          </w:p>
        </w:tc>
      </w:tr>
      <w:tr w:rsidR="00A23BB0" w:rsidRPr="009C469D" w:rsidTr="00E14468">
        <w:trPr>
          <w:gridAfter w:val="2"/>
          <w:wAfter w:w="66" w:type="dxa"/>
          <w:trHeight w:val="387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Предметна область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>(</w:t>
            </w:r>
            <w:proofErr w:type="gramStart"/>
            <w:r w:rsidRPr="00E32218">
              <w:rPr>
                <w:b/>
                <w:bCs/>
                <w:sz w:val="23"/>
                <w:szCs w:val="23"/>
              </w:rPr>
              <w:t>галузь</w:t>
            </w:r>
            <w:proofErr w:type="gramEnd"/>
            <w:r w:rsidRPr="00E32218">
              <w:rPr>
                <w:b/>
                <w:bCs/>
                <w:sz w:val="23"/>
                <w:szCs w:val="23"/>
              </w:rPr>
              <w:t xml:space="preserve"> знань,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proofErr w:type="gramStart"/>
            <w:r w:rsidRPr="00E32218">
              <w:rPr>
                <w:b/>
                <w:bCs/>
                <w:sz w:val="23"/>
                <w:szCs w:val="23"/>
              </w:rPr>
              <w:t>спеціальність,спеціалізація</w:t>
            </w:r>
            <w:proofErr w:type="gramEnd"/>
            <w:r w:rsidRPr="00E32218"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19 Архітектура та будівництво 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</w:rPr>
              <w:t>192 Бу</w:t>
            </w:r>
            <w:r w:rsidR="00E14468" w:rsidRPr="00E32218">
              <w:rPr>
                <w:sz w:val="23"/>
                <w:szCs w:val="23"/>
              </w:rPr>
              <w:t>дівництво та цивільна інженерія</w:t>
            </w:r>
          </w:p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</w:p>
        </w:tc>
      </w:tr>
      <w:tr w:rsidR="00A23BB0" w:rsidRPr="009C469D" w:rsidTr="00E14468">
        <w:trPr>
          <w:gridAfter w:val="2"/>
          <w:wAfter w:w="66" w:type="dxa"/>
          <w:trHeight w:val="523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E32218">
              <w:rPr>
                <w:b/>
                <w:bCs/>
                <w:color w:val="auto"/>
                <w:sz w:val="23"/>
                <w:szCs w:val="23"/>
              </w:rPr>
              <w:t xml:space="preserve">Орієнтація освітньої </w:t>
            </w:r>
          </w:p>
          <w:p w:rsidR="00A23BB0" w:rsidRPr="00E32218" w:rsidRDefault="00A23BB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E32218">
              <w:rPr>
                <w:b/>
                <w:color w:val="auto"/>
                <w:sz w:val="23"/>
                <w:szCs w:val="23"/>
              </w:rPr>
              <w:t xml:space="preserve">програми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Освітньо-професійна для фахового молодшого бакалавра. Базується на положеннях та результатах сучасних досліджень з будівництва та цивільної інженерії і орієнтує на можливу подальшу професійну кар’єру </w:t>
            </w:r>
          </w:p>
        </w:tc>
      </w:tr>
      <w:tr w:rsidR="00A23BB0" w:rsidRPr="009C469D" w:rsidTr="00650781">
        <w:trPr>
          <w:gridAfter w:val="2"/>
          <w:wAfter w:w="66" w:type="dxa"/>
          <w:trHeight w:val="1408"/>
        </w:trPr>
        <w:tc>
          <w:tcPr>
            <w:tcW w:w="3369" w:type="dxa"/>
          </w:tcPr>
          <w:p w:rsidR="00A23BB0" w:rsidRPr="00E32218" w:rsidRDefault="00A23BB0">
            <w:pPr>
              <w:pStyle w:val="Default"/>
              <w:rPr>
                <w:b/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Основний фокус </w:t>
            </w:r>
          </w:p>
          <w:p w:rsidR="00A23BB0" w:rsidRPr="00E32218" w:rsidRDefault="00A23BB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E32218">
              <w:rPr>
                <w:b/>
                <w:color w:val="auto"/>
                <w:sz w:val="23"/>
                <w:szCs w:val="23"/>
              </w:rPr>
              <w:t xml:space="preserve">освітньої програми </w:t>
            </w:r>
          </w:p>
        </w:tc>
        <w:tc>
          <w:tcPr>
            <w:tcW w:w="6677" w:type="dxa"/>
          </w:tcPr>
          <w:p w:rsidR="00A23BB0" w:rsidRPr="00E32218" w:rsidRDefault="00A23BB0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Спеціальна освіта та професійна підготовка в області будівництва та цивільної інженерії. </w:t>
            </w:r>
          </w:p>
          <w:p w:rsidR="00E14468" w:rsidRPr="00E32218" w:rsidRDefault="00A23BB0" w:rsidP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Здобувачі освіти освітньо-професійної програми «Будівництво та </w:t>
            </w:r>
            <w:r w:rsidR="00E14468" w:rsidRPr="00E32218">
              <w:rPr>
                <w:sz w:val="23"/>
                <w:szCs w:val="23"/>
                <w:lang w:val="uk-UA"/>
              </w:rPr>
              <w:t>цивільна інженерія</w:t>
            </w:r>
            <w:r w:rsidRPr="00E32218">
              <w:rPr>
                <w:sz w:val="23"/>
                <w:szCs w:val="23"/>
              </w:rPr>
              <w:t>» отримують необхідні знання для проектування, створення, експлуатації, зберігання і реконструкції будівельних об’єктів,</w:t>
            </w:r>
            <w:r w:rsidR="00E14468"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>а також в сфері архітектури та будівництва; державного управління на рівні районів,</w:t>
            </w:r>
            <w:r w:rsidR="00E14468"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>міст і внутрішньо міських районів.</w:t>
            </w:r>
            <w:r w:rsidR="00E14468"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  <w:lang w:val="uk-UA"/>
              </w:rPr>
              <w:t xml:space="preserve">Здобувачі володіють необхідними знаннями в області новітніх та енергозберігаючих технологій створення ефективних конструкцій, виробів і матеріалів для </w:t>
            </w:r>
            <w:r w:rsidRPr="00E32218">
              <w:rPr>
                <w:sz w:val="23"/>
                <w:szCs w:val="23"/>
                <w:lang w:val="uk-UA"/>
              </w:rPr>
              <w:lastRenderedPageBreak/>
              <w:t xml:space="preserve">будівельно-монтажних робіт та реконструкції будівельних об’єктів з врахуванням тенденцій раціонального природокористування і збереження довкілля. </w:t>
            </w:r>
            <w:r w:rsidRPr="00E32218">
              <w:rPr>
                <w:sz w:val="23"/>
                <w:szCs w:val="23"/>
              </w:rPr>
              <w:t xml:space="preserve">Навчання здобувачів освіти нерозривно пов’язане з практичною роботою в лабораторіях циклових комісій з використанням сучасного обладання та програмного забезпечення. Участь здобувачів освіти у проектних та </w:t>
            </w:r>
            <w:r w:rsidR="00E14468" w:rsidRPr="00E32218">
              <w:rPr>
                <w:sz w:val="23"/>
                <w:szCs w:val="23"/>
              </w:rPr>
              <w:t>технологічних розробках допомагає успішно оволодівати професійними навиками. Здобувачі освіти проходять практичну підготовку на провідних підприємствах будівельної галузі.</w:t>
            </w:r>
          </w:p>
        </w:tc>
      </w:tr>
      <w:tr w:rsidR="00E14468" w:rsidRPr="009C469D" w:rsidTr="00E1446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lastRenderedPageBreak/>
              <w:t xml:space="preserve">Особливості прогарами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Проходження технологічної та переддипломної практик на будівельних підприємствах; участь здобувачів освіти у проектних та технологічних розробках допомагає успішно оволодівати професійними навиками. </w:t>
            </w:r>
          </w:p>
        </w:tc>
      </w:tr>
      <w:tr w:rsidR="00E14468" w:rsidRPr="009C469D" w:rsidTr="00E1446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7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 w:rsidP="00E14468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>4 -Придатність до працевлаштування</w:t>
            </w:r>
          </w:p>
        </w:tc>
      </w:tr>
      <w:tr w:rsidR="00E14468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6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Придатність до працевлаштування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Будівельно-монтажні організації;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Проектні та наукові організації в галузі будівництва;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Проектно-конструкторські </w:t>
            </w:r>
            <w:proofErr w:type="gramStart"/>
            <w:r w:rsidRPr="00E32218">
              <w:rPr>
                <w:sz w:val="23"/>
                <w:szCs w:val="23"/>
              </w:rPr>
              <w:t>бюро,відділи</w:t>
            </w:r>
            <w:proofErr w:type="gramEnd"/>
            <w:r w:rsidRPr="00E32218">
              <w:rPr>
                <w:sz w:val="23"/>
                <w:szCs w:val="23"/>
              </w:rPr>
              <w:t xml:space="preserve"> технічного нагляду і доглядачів будинків і споруд підприємств широкого кола виробничої діяльності.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Управління та відділи капітального будівництва, а також управління та відділи архітектури обласних адміністрацій і місцевих органів влади.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Бюро технічної інвентаризації, підрозділи пожежної інспекції, органи охорони праці.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Експлуатаційні організації житлового фонду.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Експертні організації з оцінки нерухомості. </w:t>
            </w:r>
          </w:p>
        </w:tc>
      </w:tr>
      <w:tr w:rsidR="00E14468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Подальше </w:t>
            </w:r>
            <w:r w:rsidRPr="00E32218">
              <w:rPr>
                <w:b/>
                <w:bCs/>
                <w:sz w:val="23"/>
                <w:szCs w:val="23"/>
                <w:lang w:val="uk-UA"/>
              </w:rPr>
              <w:t>навчання</w:t>
            </w:r>
            <w:r w:rsidRPr="00E32218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Доступ до навчання на другому (бакалаврському)- 6 рівні НРК. </w:t>
            </w:r>
          </w:p>
        </w:tc>
      </w:tr>
      <w:tr w:rsidR="00E14468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7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 w:rsidP="00E14468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>5 – Викладання та оцінювання</w:t>
            </w:r>
          </w:p>
        </w:tc>
      </w:tr>
      <w:tr w:rsidR="00E14468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Викладання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та навчання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Підходи до освітнього </w:t>
            </w:r>
            <w:proofErr w:type="gramStart"/>
            <w:r w:rsidRPr="00E32218">
              <w:rPr>
                <w:sz w:val="23"/>
                <w:szCs w:val="23"/>
              </w:rPr>
              <w:t>процесу:проблемно</w:t>
            </w:r>
            <w:proofErr w:type="gramEnd"/>
            <w:r w:rsidRPr="00E32218">
              <w:rPr>
                <w:sz w:val="23"/>
                <w:szCs w:val="23"/>
              </w:rPr>
              <w:t xml:space="preserve"> орієнтований, компетентнісний. Форми організації освітнього </w:t>
            </w:r>
            <w:proofErr w:type="gramStart"/>
            <w:r w:rsidRPr="00E32218">
              <w:rPr>
                <w:sz w:val="23"/>
                <w:szCs w:val="23"/>
              </w:rPr>
              <w:t>процесу:лекції</w:t>
            </w:r>
            <w:proofErr w:type="gramEnd"/>
            <w:r w:rsidRPr="00E32218">
              <w:rPr>
                <w:sz w:val="23"/>
                <w:szCs w:val="23"/>
              </w:rPr>
              <w:t xml:space="preserve">, практичні заняття, лабораторні роботи, самостійна робота,консультації з викладачами, технологічна практика, переддипломна практика на будівельних підприємствах.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Освітні технології: традиційні, інтерактивні, інформаційно комунікативні, проектного навчання. </w:t>
            </w:r>
          </w:p>
        </w:tc>
      </w:tr>
      <w:tr w:rsidR="00E14468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Оцінювання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Усні та письмові </w:t>
            </w:r>
            <w:proofErr w:type="gramStart"/>
            <w:r w:rsidRPr="00E32218">
              <w:rPr>
                <w:sz w:val="23"/>
                <w:szCs w:val="23"/>
              </w:rPr>
              <w:t>екзамени,заліки</w:t>
            </w:r>
            <w:proofErr w:type="gramEnd"/>
            <w:r w:rsidRPr="00E32218">
              <w:rPr>
                <w:sz w:val="23"/>
                <w:szCs w:val="23"/>
              </w:rPr>
              <w:t xml:space="preserve">, тестування, практика, презентації, проектні роботи, контрольні роботи,звіти, курсові проекти, курсові роботи, атестація- захист дипломного проекту </w:t>
            </w:r>
          </w:p>
        </w:tc>
      </w:tr>
      <w:tr w:rsidR="00E14468" w:rsidRPr="009C469D" w:rsidTr="00E1446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7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 w:rsidP="00650781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>6 -Програмні компетентності</w:t>
            </w:r>
          </w:p>
        </w:tc>
      </w:tr>
      <w:tr w:rsidR="00E14468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Інтегральна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компетентність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Здатність приймати участь у розв’язуванні складних спеціальних задач та практичних проблем в галузі будівництва у процесі навчання, що передбачає застосування теорій та методів статики, міцності, стійкості, раціональної оптимізації, довговічності, надійності та безпеки конструкцій, будівель та споруд; застосування інформаційних технологій, систем автоматизованого проектування, програмних систем інженерного аналізу. </w:t>
            </w:r>
          </w:p>
        </w:tc>
      </w:tr>
      <w:tr w:rsidR="00E14468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3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Загальні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компетентності (ЗК)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1.Знання та розуміння предметної області та розуміння професійної діяльності (ЗК1).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2. Володіння культурою мислення, поняття про людину і світ, здатність до узагальнення, аналізу, сприйняття інформації, постановки мети і вибору шляхів її досягнення (ЗК2).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3.Вміння логічно вірно, аргументовано і ясно будувати усну і </w:t>
            </w:r>
            <w:r w:rsidRPr="00E32218">
              <w:rPr>
                <w:sz w:val="23"/>
                <w:szCs w:val="23"/>
              </w:rPr>
              <w:lastRenderedPageBreak/>
              <w:t xml:space="preserve">письмову мову (ЗК3). </w:t>
            </w:r>
          </w:p>
          <w:p w:rsidR="00E14468" w:rsidRPr="00E32218" w:rsidRDefault="00E1446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4.Базові знання фундаментальних розділів математики, в обсязі, необхідному для володіння математичним апаратом відповідної галузі знань (ЗК4). </w:t>
            </w:r>
          </w:p>
        </w:tc>
      </w:tr>
      <w:tr w:rsidR="00650781" w:rsidRPr="009C469D" w:rsidTr="006507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3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1" w:rsidRPr="00E32218" w:rsidRDefault="0065078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5. Здатність знаходити організаційно-управлінські рішення з використанням нормативно правових документыв в своїй діяльності ЗК5).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6. Здатність застосовувати знання з теоретичних основ фізики в своїй діяльності (ЗК6).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7. Здатність до використання основних положень і методів соціальних, гуманітарних і економічних наук при вирішенні соціальних і професійних задач, здатність аналізувати соціально значущі проблеми і процеси (ЗК7).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8. Навички використання інформаційних і комунікаційних технологій, в тому числі спеціалізованих будівельних програмних комплексів(ЗК8).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9.Розуміння необхідності та дотримання норм здорового способу життя(ЗК9).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10. Володіння однією з іноземних мов на рівні читання і розуміння науково-технічної літератури, здатність спілкуватися в усній і письмовій формах іноземною мовою (ЗК10).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11. Вміння використовувати фундаментальні закони природи, закони природничо-наукових дисциплін і механіки в процесі професійної діяльності (ЗК11).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12. Здатність володіти основними методами захисту виробничого персоналу і населення від можливих наслідків аварій, катастроф, стихійних лих, володіння культурою безпеки, екологічною свідомістю (ЗК12).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13. Необхідні знання з хімії у виробництві будівельних матеріалів. (ЗК13) </w:t>
            </w:r>
          </w:p>
          <w:p w:rsidR="00650781" w:rsidRPr="00E32218" w:rsidRDefault="00650781" w:rsidP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14.Базові знання вітчизняної історії, розуміння причиннонаслідкових зв’язків розвитку суспільства й уміння їх використовувати в професійній і соціальній діяльності(ЗК14).</w:t>
            </w:r>
          </w:p>
        </w:tc>
      </w:tr>
      <w:tr w:rsidR="00650781" w:rsidRPr="009C469D" w:rsidTr="00473E38">
        <w:trPr>
          <w:trHeight w:val="3283"/>
        </w:trPr>
        <w:tc>
          <w:tcPr>
            <w:tcW w:w="3369" w:type="dxa"/>
          </w:tcPr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 xml:space="preserve">Фахові компетентності спеціальності (ФК) </w:t>
            </w:r>
          </w:p>
        </w:tc>
        <w:tc>
          <w:tcPr>
            <w:tcW w:w="6743" w:type="dxa"/>
            <w:gridSpan w:val="3"/>
          </w:tcPr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1. Користуватись нормативно-технічною і довідковою літературою дотримуватися вимог ДБН та ДСТУ на виконання і приймання будівельно-монтажних робіт. (ФК1).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2. Базові знання фундаментальних наук в обсязі, необхідному для освоєння загальнопрофесійних дисциплін. (ФК2).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3. Здатність читати будівельні креслення користуватись нормативно-технічною і довідковою літературою, дотримуватися вимог ДБН та ДСТУ на виконання і приймання будівельномонтажних робіт, аналізувати структурну схему будівель, чітко уявляючи роботу окремих елементів конструкцій, їх взаємодію. (ФК3).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4. Знати класифікацію та основні властивості і галузь застосування будівельних матеріалів і виробів. (ФК4).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5. Виконувати елементарні розрахунки та конструювати будівельні конструкції. (ФК5).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6. Розуміння необхідності та дотримання правил і вимог охорони праці та виробничої санітарії. (ФК6).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7.Знати основні правила експлуатації будівель. (ФК7).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8. Виконувати основні геодезичні роботи на будівельних майданчиках. (ФК8). </w:t>
            </w:r>
          </w:p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lastRenderedPageBreak/>
              <w:t xml:space="preserve">9. Забезпечення правильності складання і оформлення документів з нормування та оплати праці робітників. (ФК9). </w:t>
            </w:r>
          </w:p>
          <w:p w:rsidR="00473E38" w:rsidRPr="00E32218" w:rsidRDefault="00650781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10. Базові знання фундаментальних розділів електротехніки та електрообладнання. (ФК10).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5"/>
            </w:tblGrid>
            <w:tr w:rsidR="00473E38" w:rsidRPr="009C469D">
              <w:trPr>
                <w:trHeight w:val="4663"/>
              </w:trPr>
              <w:tc>
                <w:tcPr>
                  <w:tcW w:w="6395" w:type="dxa"/>
                </w:tcPr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11. Підбирати для виконання будівельно-монтажних робіт комплекти машин, механізмів і засобів малої механізації. (ФК11).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12. Вивчення основ роботи у найпотужнішій системі автоматизованого проектування – AutoCAD. (ФК12).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13. Здатність використовувати теоретичні знання й практичні навички для оволодіння основами технології і організації будівництва. (ФК13).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14. Здатність до вивчення та формування уявлень про професію, підвищення рівня професійної орієнтованості в будівництві. (ФК14).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15. Базові знання фундаментальних розділів економіки будівництва та основ підприємства, здатність оволодіти складанням кошторисної документації в будівництві. (ФК15).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16. Здатність використовувати професійно профільні знання, уміння й навички під час капітального ремонту і реконструкції будівель і споруд. (ФК16).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17. Здатність застосовувати на практиці базові знання в галузі будівельних робіт. (ФК17).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18. Основи досвіду професійної діяльності, практичних умінь і навичок, професійних якостей особистості фахівця. (ФК18).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19. Отримання необхідного обсягу практичних знань відповідно до кваліфікаційного рівня, проводиться в умовах професійної діяльності, і є відповідним її аналогом. (ФК19).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20. Систематизація, закріплення та розширення теоретичних знань, їх застосування для вирішення комплексної задачі в галузі будівництва. (ФК20).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21. Володіння культурою професійної безпеки, вміння ідентифікувати небезпеки і оцінювати ризики в сфері своєї професійної діяльності (ФК21). </w:t>
                  </w:r>
                </w:p>
                <w:p w:rsidR="00473E38" w:rsidRPr="00E32218" w:rsidRDefault="00473E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32218">
                    <w:rPr>
                      <w:sz w:val="23"/>
                      <w:szCs w:val="23"/>
                    </w:rPr>
                    <w:t xml:space="preserve">22. Базові знання вітчизняної історії, розуміння причиннонаслідкових зв’язків розвитку суспільства й уміння їх використовувати в професійній і соціальній діяльності(ФК22). </w:t>
                  </w:r>
                </w:p>
              </w:tc>
            </w:tr>
          </w:tbl>
          <w:p w:rsidR="00650781" w:rsidRPr="00E32218" w:rsidRDefault="00650781">
            <w:pPr>
              <w:pStyle w:val="Default"/>
              <w:rPr>
                <w:sz w:val="23"/>
                <w:szCs w:val="23"/>
              </w:rPr>
            </w:pPr>
          </w:p>
        </w:tc>
      </w:tr>
      <w:tr w:rsidR="00473E38" w:rsidRPr="009C469D" w:rsidTr="002B399F">
        <w:trPr>
          <w:trHeight w:val="343"/>
        </w:trPr>
        <w:tc>
          <w:tcPr>
            <w:tcW w:w="10112" w:type="dxa"/>
            <w:gridSpan w:val="4"/>
          </w:tcPr>
          <w:p w:rsidR="00473E38" w:rsidRPr="00E32218" w:rsidRDefault="00473E38" w:rsidP="00473E38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lastRenderedPageBreak/>
              <w:t>7- програмні результати навчання</w:t>
            </w:r>
          </w:p>
        </w:tc>
      </w:tr>
      <w:tr w:rsidR="00473E38" w:rsidRPr="009C469D" w:rsidTr="00473E38">
        <w:trPr>
          <w:trHeight w:val="415"/>
        </w:trPr>
        <w:tc>
          <w:tcPr>
            <w:tcW w:w="3369" w:type="dxa"/>
          </w:tcPr>
          <w:p w:rsidR="00473E38" w:rsidRPr="00E32218" w:rsidRDefault="00473E3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43" w:type="dxa"/>
            <w:gridSpan w:val="3"/>
          </w:tcPr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1. Аналізувати й оцінювати явище політичного розвитку українського суспільства в контексті світової історії, застосовувати здобуті знання. </w:t>
            </w:r>
          </w:p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2. Використовувати мовні засоби залежно від сфери і мети спілкування. Складати ділові папери. </w:t>
            </w:r>
          </w:p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3. Застосовувати математичні знання у процесі розв’язання професійних задач. </w:t>
            </w:r>
          </w:p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4. Володіти комп’ютером на рівні користувача, використовуючи будівельні спеціалізовані програми. </w:t>
            </w:r>
          </w:p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5. Використовувати креслення на різних стадіях проектування, нормативно технічну та довідкову літературу. </w:t>
            </w:r>
          </w:p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6. Використовувати спеціальні знання з теплофізики в сучасному будівництві. </w:t>
            </w:r>
          </w:p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7. Використовувати спеціальні знання з будівельної хімії у виробництві будівельних матеріалів. </w:t>
            </w:r>
          </w:p>
          <w:p w:rsidR="00473E38" w:rsidRPr="00E32218" w:rsidRDefault="00473E38" w:rsidP="00473E38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lastRenderedPageBreak/>
              <w:t xml:space="preserve">ПРН 8. Підтримувати та розвивати фізичне та моральне здоров’я, захищати особисте життя в умовах впливу негативних факторів зовнішнього середовища. </w:t>
            </w:r>
          </w:p>
          <w:p w:rsidR="002B399F" w:rsidRPr="00E32218" w:rsidRDefault="00473E38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ПРН 9. Володіти іноземною мовою в обсязі тематики, зумовленої професійними потребами; користуючись усним</w:t>
            </w:r>
            <w:r w:rsidR="002B399F" w:rsidRPr="00E32218">
              <w:rPr>
                <w:sz w:val="23"/>
                <w:szCs w:val="23"/>
                <w:lang w:val="uk-UA"/>
              </w:rPr>
              <w:t xml:space="preserve"> </w:t>
            </w:r>
            <w:r w:rsidR="002B399F" w:rsidRPr="00E32218">
              <w:rPr>
                <w:sz w:val="23"/>
                <w:szCs w:val="23"/>
              </w:rPr>
              <w:t xml:space="preserve">мовленням у межах побутової та фахової тематики; уміння перекладати з іноземної мови текстів загально-технічного характеру.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10. Аналізувати складні явища суспільного життя, пов’язуючі загально філософські проблеми з вирішенням завдань теорії і практики.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11. Працювати з геодезичними приладами та виконувати основні геодезичні роботи на будівельному майданчику.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12. Визначати негативні фактори в житті людини природного, техногенного, соціально-політичного і воєнного характеру та вживати заходи щодо індивідуального та колективного захисту людини від них.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13. Використовуючи діючі будівельні норми і стандарти в умовах проектної організації або конструкторського бюро за допомогою ЕОМ: виконувати робочі креслення, вносити зміни до робочих креслень з урахуванням сучасних технологій, нових конструкцій та матеріалів.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14. Уявляти та орієнтуватись у розрахункових схемах споруд та розраховувати будівельні матеріали і вироби використовуючи діючі будівельні норми.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15. Розраховувати елементи конструкції з різних будівельних матеріалів і різних поперечних перерізів на розтяг, стиск, згін, зминання за допомогою ЕОМ і в ручному режимі.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16. Використовувати спеціальні знання з роботи та використання електрообладнання і будівельної техніки.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17. Використовувати структуру, методи та способи будівельних робіт, прийоми їх виконання, сучасні будівельні матеріали та конструкції, будівельну техніку.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18. На основі існуючих умов виробництва з урахуванням вимог до техніки безпеки, охорони праці, виробничої санітарії та протипожежного захисту проводити заходи щодо виконання правил охорони праці, техніки безпеки і виробничої санітарії. Здійснювати контроль за їх виконанням на об’єкті.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19. Проводити виробничі інструктажі робітників, вести журнали реєстрації, брати участь в складанні актів з порушення техніки безпеки та з нещасних випадків.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20. Визначати та оцінювати навантаження та напружено- деформований стан ґрунтових основ та несучих конструкцій будівель (споруд), у тому числі з використанням сучасних інформаційних технологій.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21. Проектувати елементи технологічних процесів зведення і опорядження будівель (споруд) та монтажу інженерних систем і мереж.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22. Аналізувати стан будівлі на основі знань конструктивних особливостей будівлі: виявляти дефекти в конструкціях будівель, визначати причини, які призвели до появи дефектів та руйнувань, складати обмірні креслення і дефектні акти, давати пропозиції щодо підсилення, заміни, руйнування та розбирання конструкцій, - складати заяви, описи ремонтних робіт.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color w:val="auto"/>
              </w:rPr>
            </w:pPr>
            <w:r w:rsidRPr="00E32218">
              <w:rPr>
                <w:sz w:val="23"/>
                <w:szCs w:val="23"/>
              </w:rPr>
              <w:t xml:space="preserve">ПРН 23. Розробляти конструктивні рішення об’єкту будівництва </w:t>
            </w:r>
            <w:r w:rsidRPr="00E32218">
              <w:rPr>
                <w:sz w:val="23"/>
                <w:szCs w:val="23"/>
              </w:rPr>
              <w:lastRenderedPageBreak/>
              <w:t xml:space="preserve">на базі знання номенклатури та конструктивних форм, уміння розраховувати та конструювати будівельні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конструкції, вузли їх сполучення.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24. Застосовувати сучасні будівельні матеріали, вироби та конструкції на основі знань про їх технічні характеристики та технологію виготовлення.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25. Застосовувати знання технічної документації, в тому числі з використанням сучасних інформаційних технологій.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26. Застосовувати об’ємно-планувальні рішення для подальшого проектування, в тому числі з використанням інформаційних технологій.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27. При виконанні робіт, пов’язаних з експлуатацією електротехнічного обладнання, здійснювати контроль за їх безпечним використанням, забезпечувати наочність з заходів техніки безпеки.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28. Використовувати нормативно-технічну і довідкову літературу, вимог ДБН та ДСТУ.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29. Застосовувати енергозберігаючі технології в будівництві, забезпечуючи санітарно-технічне облаштування будівль і споруд.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30. Складати калькуляції, наряди виконаних робіт, проводити перевірку виконання обсягів робіт у відповідності до кошторисної документації.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31. Виконувати розрахунки кошторисів, складаючи локальні і об’єктні кошториси на загально - будівельні роботи, застосовуючи ціноутворення.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32. Застосовувати основні правила експлуатації будівель, правила обстеження технічного стану будівель.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33. Володіти прийомами і навичками роботи в колективі, виконання практичних будівельних робіт в умовах виробництва.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34. Розробляти окремі елементи проектів виробництва робіт та проектів організації виробництва.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35. Ефективно використовувати людські та матеріальні ресурси, уважно відноситись до новацій і їх якнайшвидшому запровадженню у будівництво на основі знань принципів, методів і стратегії менеджменту.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36. Виконувати та аналізувати економічні розрахунки вартості будівельних об’єктів.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37 Ставитись відповідально до практичної роботи та досягати поставленої мети з дотриманням вимог професійної етики.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ПРН 38. Володіти прийомами і навичками роботи дублером техніка-будівельника на об’єктах відповідно до теми дипломного проекту. </w:t>
            </w:r>
          </w:p>
          <w:p w:rsidR="002B399F" w:rsidRPr="00E32218" w:rsidRDefault="002B399F" w:rsidP="002B399F">
            <w:pPr>
              <w:pStyle w:val="Default"/>
              <w:jc w:val="both"/>
              <w:rPr>
                <w:color w:val="auto"/>
              </w:rPr>
            </w:pPr>
            <w:r w:rsidRPr="00E32218">
              <w:rPr>
                <w:sz w:val="23"/>
                <w:szCs w:val="23"/>
              </w:rPr>
              <w:t xml:space="preserve">ПРН 39. Володіти достатніми уміннями і навичками для одержання екзаменаційної та державної атестації. </w:t>
            </w:r>
          </w:p>
        </w:tc>
      </w:tr>
      <w:tr w:rsidR="0027360E" w:rsidRPr="009C469D" w:rsidTr="00A22FD4">
        <w:trPr>
          <w:trHeight w:val="415"/>
        </w:trPr>
        <w:tc>
          <w:tcPr>
            <w:tcW w:w="10112" w:type="dxa"/>
            <w:gridSpan w:val="4"/>
          </w:tcPr>
          <w:p w:rsidR="0027360E" w:rsidRPr="00E32218" w:rsidRDefault="0027360E" w:rsidP="0027360E">
            <w:pPr>
              <w:pStyle w:val="Default"/>
              <w:jc w:val="center"/>
              <w:rPr>
                <w:b/>
                <w:sz w:val="23"/>
                <w:szCs w:val="23"/>
                <w:lang w:val="uk-UA"/>
              </w:rPr>
            </w:pPr>
            <w:r w:rsidRPr="00E32218">
              <w:rPr>
                <w:b/>
                <w:sz w:val="23"/>
                <w:szCs w:val="23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27360E" w:rsidRPr="009C469D" w:rsidTr="00473E38">
        <w:trPr>
          <w:trHeight w:val="415"/>
        </w:trPr>
        <w:tc>
          <w:tcPr>
            <w:tcW w:w="3369" w:type="dxa"/>
          </w:tcPr>
          <w:p w:rsidR="0027360E" w:rsidRPr="00E32218" w:rsidRDefault="0027360E" w:rsidP="0027360E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E32218">
              <w:rPr>
                <w:b/>
                <w:bCs/>
                <w:sz w:val="23"/>
                <w:szCs w:val="23"/>
                <w:lang w:val="uk-UA"/>
              </w:rPr>
              <w:t>Кадрове забезпечення</w:t>
            </w:r>
          </w:p>
        </w:tc>
        <w:tc>
          <w:tcPr>
            <w:tcW w:w="6743" w:type="dxa"/>
            <w:gridSpan w:val="3"/>
          </w:tcPr>
          <w:p w:rsidR="0027360E" w:rsidRPr="00E32218" w:rsidRDefault="00876D4E" w:rsidP="00A353C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Реалізацію освітньої програми з підготовки фахових молодших бакалаврів із спеціальності 193 «Будівництво та цивільна інженерія» забезпечують 1</w:t>
            </w:r>
            <w:r w:rsidR="00771F71" w:rsidRPr="00E32218">
              <w:rPr>
                <w:sz w:val="23"/>
                <w:szCs w:val="23"/>
                <w:lang w:val="uk-UA"/>
              </w:rPr>
              <w:t>1</w:t>
            </w:r>
            <w:r w:rsidRPr="00E32218">
              <w:rPr>
                <w:sz w:val="23"/>
                <w:szCs w:val="23"/>
                <w:lang w:val="uk-UA"/>
              </w:rPr>
              <w:t xml:space="preserve"> викладачів</w:t>
            </w:r>
            <w:r w:rsidR="00771F71" w:rsidRPr="00E32218">
              <w:rPr>
                <w:sz w:val="23"/>
                <w:szCs w:val="23"/>
                <w:lang w:val="uk-UA"/>
              </w:rPr>
              <w:t>, з них – викладач методист 2 (18</w:t>
            </w:r>
            <w:r w:rsidRPr="00E32218">
              <w:rPr>
                <w:sz w:val="23"/>
                <w:szCs w:val="23"/>
                <w:lang w:val="uk-UA"/>
              </w:rPr>
              <w:t xml:space="preserve">%) , </w:t>
            </w:r>
            <w:r w:rsidR="00771F71" w:rsidRPr="00E32218">
              <w:rPr>
                <w:sz w:val="23"/>
                <w:szCs w:val="23"/>
                <w:lang w:val="uk-UA"/>
              </w:rPr>
              <w:t>6</w:t>
            </w:r>
            <w:r w:rsidR="00A353CE" w:rsidRPr="00E32218">
              <w:rPr>
                <w:sz w:val="23"/>
                <w:szCs w:val="23"/>
                <w:lang w:val="uk-UA"/>
              </w:rPr>
              <w:t xml:space="preserve"> з вищою категорією ( 55</w:t>
            </w:r>
            <w:r w:rsidRPr="00E32218">
              <w:rPr>
                <w:sz w:val="23"/>
                <w:szCs w:val="23"/>
                <w:lang w:val="uk-UA"/>
              </w:rPr>
              <w:t xml:space="preserve"> %), 3 – з першою категорією (</w:t>
            </w:r>
            <w:r w:rsidR="00A353CE" w:rsidRPr="00E32218">
              <w:rPr>
                <w:sz w:val="23"/>
                <w:szCs w:val="23"/>
                <w:lang w:val="uk-UA"/>
              </w:rPr>
              <w:t>27 %)</w:t>
            </w:r>
            <w:r w:rsidRPr="00E32218">
              <w:rPr>
                <w:sz w:val="23"/>
                <w:szCs w:val="23"/>
                <w:lang w:val="uk-UA"/>
              </w:rPr>
              <w:t xml:space="preserve">. Всі викладачі мають вищу освіту і викладають дисципліни відповідно до фаху. </w:t>
            </w:r>
            <w:r w:rsidRPr="00E32218">
              <w:rPr>
                <w:sz w:val="23"/>
                <w:szCs w:val="23"/>
              </w:rPr>
              <w:t xml:space="preserve">Вимоги підвищення кваліфікації один раз на п’ять років виконуються. </w:t>
            </w:r>
          </w:p>
        </w:tc>
      </w:tr>
      <w:tr w:rsidR="0027360E" w:rsidRPr="009C469D" w:rsidTr="00473E38">
        <w:trPr>
          <w:trHeight w:val="415"/>
        </w:trPr>
        <w:tc>
          <w:tcPr>
            <w:tcW w:w="3369" w:type="dxa"/>
          </w:tcPr>
          <w:p w:rsidR="0027360E" w:rsidRPr="00E32218" w:rsidRDefault="0027360E" w:rsidP="0027360E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E32218">
              <w:rPr>
                <w:b/>
                <w:bCs/>
                <w:sz w:val="23"/>
                <w:szCs w:val="23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743" w:type="dxa"/>
            <w:gridSpan w:val="3"/>
          </w:tcPr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- навчальн</w:t>
            </w:r>
            <w:r w:rsidRPr="00E32218">
              <w:rPr>
                <w:sz w:val="23"/>
                <w:szCs w:val="23"/>
                <w:lang w:val="uk-UA"/>
              </w:rPr>
              <w:t>ий</w:t>
            </w:r>
            <w:r w:rsidRPr="00E32218">
              <w:rPr>
                <w:sz w:val="23"/>
                <w:szCs w:val="23"/>
              </w:rPr>
              <w:t xml:space="preserve"> корпус;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-2 гуртожитки;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навчальні кабінети;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спеціалізовані лабораторії;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-4 комп’ютерних класів;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їдальня;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буфет;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точки бездротового доступу до мережі Інтернет (WI-FI);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мультимедійне обладнання;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-</w:t>
            </w:r>
            <w:r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>спортивни</w:t>
            </w:r>
            <w:r w:rsidRPr="00E32218">
              <w:rPr>
                <w:sz w:val="23"/>
                <w:szCs w:val="23"/>
                <w:lang w:val="uk-UA"/>
              </w:rPr>
              <w:t>й</w:t>
            </w:r>
            <w:r w:rsidRPr="00E32218">
              <w:rPr>
                <w:sz w:val="23"/>
                <w:szCs w:val="23"/>
              </w:rPr>
              <w:t xml:space="preserve"> зал, спортивний майданчик; </w:t>
            </w:r>
          </w:p>
          <w:p w:rsidR="0027360E" w:rsidRPr="00E32218" w:rsidRDefault="00A353C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навчальн</w:t>
            </w:r>
            <w:r w:rsidRPr="00E32218">
              <w:rPr>
                <w:sz w:val="23"/>
                <w:szCs w:val="23"/>
                <w:lang w:val="uk-UA"/>
              </w:rPr>
              <w:t>і</w:t>
            </w:r>
            <w:r w:rsidR="00876D4E" w:rsidRPr="00E32218">
              <w:rPr>
                <w:sz w:val="23"/>
                <w:szCs w:val="23"/>
              </w:rPr>
              <w:t xml:space="preserve"> майстерня </w:t>
            </w:r>
          </w:p>
        </w:tc>
      </w:tr>
      <w:tr w:rsidR="0027360E" w:rsidRPr="009C469D" w:rsidTr="00473E38">
        <w:trPr>
          <w:trHeight w:val="415"/>
        </w:trPr>
        <w:tc>
          <w:tcPr>
            <w:tcW w:w="3369" w:type="dxa"/>
          </w:tcPr>
          <w:p w:rsidR="0027360E" w:rsidRPr="00E32218" w:rsidRDefault="0027360E" w:rsidP="0027360E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E32218">
              <w:rPr>
                <w:b/>
                <w:bCs/>
                <w:sz w:val="23"/>
                <w:szCs w:val="23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743" w:type="dxa"/>
            <w:gridSpan w:val="3"/>
          </w:tcPr>
          <w:p w:rsidR="00876D4E" w:rsidRPr="00E32218" w:rsidRDefault="00876D4E" w:rsidP="00876D4E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lang w:val="uk-UA"/>
              </w:rPr>
              <w:t xml:space="preserve">- </w:t>
            </w:r>
            <w:r w:rsidRPr="00E32218">
              <w:rPr>
                <w:sz w:val="23"/>
                <w:szCs w:val="23"/>
              </w:rPr>
              <w:t xml:space="preserve">офіційний сайт коледжу;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необмежений доступ до мережі Інтернет;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читальна зала;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електронна пошта;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навчальні і робочі плани;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-графіки навчального процесу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-навчально-методичні комплекси дисциплін;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навчальні та робочі програми дисциплін;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дидактичні матеріали для самостійної та - індивідуальної роботи з дисциплін;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програми практик;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методичні вказівки щодо виконання курсової роботи;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- критерії оцінювання рівня підготовки; </w:t>
            </w:r>
          </w:p>
          <w:p w:rsidR="00876D4E" w:rsidRPr="00E32218" w:rsidRDefault="00876D4E" w:rsidP="00876D4E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</w:rPr>
              <w:t xml:space="preserve">- пакети комплексних контрольних робіт. </w:t>
            </w:r>
          </w:p>
          <w:p w:rsidR="0027360E" w:rsidRPr="00E32218" w:rsidRDefault="0027360E" w:rsidP="00473E38">
            <w:pPr>
              <w:pStyle w:val="Default"/>
              <w:rPr>
                <w:sz w:val="23"/>
                <w:szCs w:val="23"/>
              </w:rPr>
            </w:pPr>
          </w:p>
        </w:tc>
      </w:tr>
      <w:tr w:rsidR="00291396" w:rsidRPr="009C469D" w:rsidTr="00A22FD4">
        <w:trPr>
          <w:trHeight w:val="415"/>
        </w:trPr>
        <w:tc>
          <w:tcPr>
            <w:tcW w:w="10112" w:type="dxa"/>
            <w:gridSpan w:val="4"/>
          </w:tcPr>
          <w:p w:rsidR="00291396" w:rsidRPr="00E32218" w:rsidRDefault="00291396" w:rsidP="00291396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9. Академічна мобільність</w:t>
            </w:r>
          </w:p>
        </w:tc>
      </w:tr>
      <w:tr w:rsidR="00291396" w:rsidRPr="009C469D" w:rsidTr="00473E38">
        <w:trPr>
          <w:trHeight w:val="415"/>
        </w:trPr>
        <w:tc>
          <w:tcPr>
            <w:tcW w:w="3369" w:type="dxa"/>
          </w:tcPr>
          <w:p w:rsidR="00291396" w:rsidRPr="00E32218" w:rsidRDefault="002913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Національна кредитна мобільність</w:t>
            </w:r>
          </w:p>
        </w:tc>
        <w:tc>
          <w:tcPr>
            <w:tcW w:w="6743" w:type="dxa"/>
            <w:gridSpan w:val="3"/>
          </w:tcPr>
          <w:p w:rsidR="00291396" w:rsidRPr="00E32218" w:rsidRDefault="00291396" w:rsidP="0029139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</w:tr>
      <w:tr w:rsidR="00291396" w:rsidRPr="009C469D" w:rsidTr="00473E38">
        <w:trPr>
          <w:trHeight w:val="415"/>
        </w:trPr>
        <w:tc>
          <w:tcPr>
            <w:tcW w:w="3369" w:type="dxa"/>
          </w:tcPr>
          <w:p w:rsidR="00291396" w:rsidRPr="00E32218" w:rsidRDefault="002913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Міжнародна кредитна мобільність</w:t>
            </w:r>
          </w:p>
        </w:tc>
        <w:tc>
          <w:tcPr>
            <w:tcW w:w="6743" w:type="dxa"/>
            <w:gridSpan w:val="3"/>
          </w:tcPr>
          <w:p w:rsidR="00291396" w:rsidRPr="00E32218" w:rsidRDefault="00291396" w:rsidP="0029139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</w:tr>
      <w:tr w:rsidR="00291396" w:rsidRPr="009C469D" w:rsidTr="00473E38">
        <w:trPr>
          <w:trHeight w:val="415"/>
        </w:trPr>
        <w:tc>
          <w:tcPr>
            <w:tcW w:w="3369" w:type="dxa"/>
          </w:tcPr>
          <w:p w:rsidR="00291396" w:rsidRPr="00E32218" w:rsidRDefault="002913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Навчання іноземних здобувачів вищої освіти</w:t>
            </w:r>
          </w:p>
        </w:tc>
        <w:tc>
          <w:tcPr>
            <w:tcW w:w="6743" w:type="dxa"/>
            <w:gridSpan w:val="3"/>
          </w:tcPr>
          <w:p w:rsidR="00291396" w:rsidRPr="00E32218" w:rsidRDefault="00291396" w:rsidP="0029139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</w:tr>
    </w:tbl>
    <w:p w:rsidR="00650781" w:rsidRPr="00876D4E" w:rsidRDefault="00650781" w:rsidP="00A23BB0">
      <w:pPr>
        <w:pStyle w:val="Default"/>
        <w:jc w:val="center"/>
        <w:rPr>
          <w:sz w:val="23"/>
          <w:szCs w:val="23"/>
          <w:lang w:val="uk-UA"/>
        </w:rPr>
      </w:pPr>
    </w:p>
    <w:p w:rsidR="00291396" w:rsidRDefault="00291396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</w:rPr>
        <w:t>10 Перелік компонент освітньої програми та їх логічна послідовність</w:t>
      </w:r>
    </w:p>
    <w:p w:rsidR="00291396" w:rsidRDefault="00291396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1275"/>
        <w:gridCol w:w="1560"/>
      </w:tblGrid>
      <w:tr w:rsidR="0025582C" w:rsidRPr="009C469D" w:rsidTr="0025582C">
        <w:trPr>
          <w:trHeight w:val="385"/>
        </w:trPr>
        <w:tc>
          <w:tcPr>
            <w:tcW w:w="959" w:type="dxa"/>
          </w:tcPr>
          <w:p w:rsidR="0025582C" w:rsidRPr="00E32218" w:rsidRDefault="0025582C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КОД н/д </w:t>
            </w:r>
          </w:p>
        </w:tc>
        <w:tc>
          <w:tcPr>
            <w:tcW w:w="6379" w:type="dxa"/>
          </w:tcPr>
          <w:p w:rsidR="0025582C" w:rsidRPr="00E32218" w:rsidRDefault="0025582C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Компоненти освітньої-професійної програми </w:t>
            </w:r>
            <w:proofErr w:type="gramStart"/>
            <w:r w:rsidRPr="00E32218">
              <w:rPr>
                <w:sz w:val="23"/>
                <w:szCs w:val="23"/>
              </w:rPr>
              <w:t>( навчальні</w:t>
            </w:r>
            <w:proofErr w:type="gramEnd"/>
            <w:r w:rsidRPr="00E32218">
              <w:rPr>
                <w:sz w:val="23"/>
                <w:szCs w:val="23"/>
              </w:rPr>
              <w:t xml:space="preserve"> дисципліни , курсові роботи, практики, кваліфікаційна робота) </w:t>
            </w:r>
          </w:p>
        </w:tc>
        <w:tc>
          <w:tcPr>
            <w:tcW w:w="1275" w:type="dxa"/>
          </w:tcPr>
          <w:p w:rsidR="0025582C" w:rsidRPr="00E32218" w:rsidRDefault="0025582C" w:rsidP="0025582C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Кількість кредитів</w:t>
            </w:r>
            <w:r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 xml:space="preserve">год. </w:t>
            </w:r>
          </w:p>
        </w:tc>
        <w:tc>
          <w:tcPr>
            <w:tcW w:w="1560" w:type="dxa"/>
          </w:tcPr>
          <w:p w:rsidR="0025582C" w:rsidRPr="00E32218" w:rsidRDefault="0025582C" w:rsidP="0025582C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Форма підсумкового контролю</w:t>
            </w:r>
          </w:p>
        </w:tc>
      </w:tr>
      <w:tr w:rsidR="0025582C" w:rsidRPr="009C469D" w:rsidTr="0025582C">
        <w:trPr>
          <w:trHeight w:val="107"/>
        </w:trPr>
        <w:tc>
          <w:tcPr>
            <w:tcW w:w="10173" w:type="dxa"/>
            <w:gridSpan w:val="4"/>
          </w:tcPr>
          <w:p w:rsidR="0025582C" w:rsidRPr="00E32218" w:rsidRDefault="0025582C" w:rsidP="0025582C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b/>
                <w:bCs/>
                <w:sz w:val="23"/>
                <w:szCs w:val="23"/>
              </w:rPr>
              <w:t>1.Обовязкові компоненти ОП</w:t>
            </w:r>
          </w:p>
        </w:tc>
      </w:tr>
      <w:tr w:rsidR="0025582C" w:rsidRPr="009C469D" w:rsidTr="0025582C">
        <w:trPr>
          <w:trHeight w:val="109"/>
        </w:trPr>
        <w:tc>
          <w:tcPr>
            <w:tcW w:w="10173" w:type="dxa"/>
            <w:gridSpan w:val="4"/>
          </w:tcPr>
          <w:p w:rsidR="0025582C" w:rsidRPr="00E32218" w:rsidRDefault="0025582C" w:rsidP="0025582C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1.1.Цикл загальної підготовки</w:t>
            </w:r>
          </w:p>
        </w:tc>
      </w:tr>
      <w:tr w:rsidR="00B70E8F" w:rsidRPr="009C469D" w:rsidTr="0025582C">
        <w:trPr>
          <w:trHeight w:val="109"/>
        </w:trPr>
        <w:tc>
          <w:tcPr>
            <w:tcW w:w="10173" w:type="dxa"/>
            <w:gridSpan w:val="4"/>
          </w:tcPr>
          <w:p w:rsidR="00B70E8F" w:rsidRPr="00E32218" w:rsidRDefault="00B70E8F" w:rsidP="0025582C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Гуманітарна та соціально-економічна підготовка</w:t>
            </w:r>
          </w:p>
        </w:tc>
      </w:tr>
      <w:tr w:rsidR="0025582C" w:rsidRPr="009C469D" w:rsidTr="0025582C">
        <w:trPr>
          <w:trHeight w:val="109"/>
        </w:trPr>
        <w:tc>
          <w:tcPr>
            <w:tcW w:w="959" w:type="dxa"/>
          </w:tcPr>
          <w:p w:rsidR="0025582C" w:rsidRPr="00E32218" w:rsidRDefault="0025582C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 xml:space="preserve">ОК1 </w:t>
            </w:r>
          </w:p>
        </w:tc>
        <w:tc>
          <w:tcPr>
            <w:tcW w:w="6379" w:type="dxa"/>
          </w:tcPr>
          <w:p w:rsidR="0025582C" w:rsidRPr="00E32218" w:rsidRDefault="0025582C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Українська мова</w:t>
            </w:r>
            <w:r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 xml:space="preserve">(за проф..спрямуванням) </w:t>
            </w:r>
          </w:p>
        </w:tc>
        <w:tc>
          <w:tcPr>
            <w:tcW w:w="1275" w:type="dxa"/>
          </w:tcPr>
          <w:p w:rsidR="0025582C" w:rsidRPr="00E32218" w:rsidRDefault="0025582C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25582C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Екзамен</w:t>
            </w:r>
          </w:p>
        </w:tc>
      </w:tr>
      <w:tr w:rsidR="00C52E6E" w:rsidRPr="009C469D" w:rsidTr="0025582C">
        <w:trPr>
          <w:trHeight w:val="109"/>
        </w:trPr>
        <w:tc>
          <w:tcPr>
            <w:tcW w:w="959" w:type="dxa"/>
          </w:tcPr>
          <w:p w:rsidR="00C52E6E" w:rsidRPr="00E32218" w:rsidRDefault="00F2465F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ОК2</w:t>
            </w:r>
          </w:p>
        </w:tc>
        <w:tc>
          <w:tcPr>
            <w:tcW w:w="6379" w:type="dxa"/>
          </w:tcPr>
          <w:p w:rsidR="00C52E6E" w:rsidRPr="00E32218" w:rsidRDefault="00F2465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Історія України</w:t>
            </w:r>
          </w:p>
        </w:tc>
        <w:tc>
          <w:tcPr>
            <w:tcW w:w="1275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</w:t>
            </w:r>
            <w:r w:rsidR="00D37EC9" w:rsidRPr="00E32218">
              <w:rPr>
                <w:sz w:val="23"/>
                <w:szCs w:val="23"/>
                <w:lang w:val="uk-UA"/>
              </w:rPr>
              <w:t>кзамен</w:t>
            </w:r>
          </w:p>
        </w:tc>
      </w:tr>
      <w:tr w:rsidR="00C52E6E" w:rsidRPr="009C469D" w:rsidTr="0025582C">
        <w:trPr>
          <w:trHeight w:val="109"/>
        </w:trPr>
        <w:tc>
          <w:tcPr>
            <w:tcW w:w="959" w:type="dxa"/>
          </w:tcPr>
          <w:p w:rsidR="00C52E6E" w:rsidRPr="00E32218" w:rsidRDefault="00F2465F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ОК3</w:t>
            </w:r>
          </w:p>
        </w:tc>
        <w:tc>
          <w:tcPr>
            <w:tcW w:w="6379" w:type="dxa"/>
          </w:tcPr>
          <w:p w:rsidR="00C52E6E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Культурологія </w:t>
            </w:r>
          </w:p>
        </w:tc>
        <w:tc>
          <w:tcPr>
            <w:tcW w:w="1275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З</w:t>
            </w:r>
            <w:r w:rsidR="00D37EC9" w:rsidRPr="00E32218">
              <w:rPr>
                <w:sz w:val="23"/>
                <w:szCs w:val="23"/>
                <w:lang w:val="uk-UA"/>
              </w:rPr>
              <w:t>алік</w:t>
            </w:r>
          </w:p>
        </w:tc>
      </w:tr>
      <w:tr w:rsidR="00C52E6E" w:rsidRPr="009C469D" w:rsidTr="0025582C">
        <w:trPr>
          <w:trHeight w:val="109"/>
        </w:trPr>
        <w:tc>
          <w:tcPr>
            <w:tcW w:w="959" w:type="dxa"/>
          </w:tcPr>
          <w:p w:rsidR="00C52E6E" w:rsidRPr="00E32218" w:rsidRDefault="00F2465F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ОК4</w:t>
            </w:r>
          </w:p>
        </w:tc>
        <w:tc>
          <w:tcPr>
            <w:tcW w:w="6379" w:type="dxa"/>
          </w:tcPr>
          <w:p w:rsidR="00C52E6E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Основи філософських знань</w:t>
            </w:r>
          </w:p>
        </w:tc>
        <w:tc>
          <w:tcPr>
            <w:tcW w:w="1275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C52E6E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Екзамен</w:t>
            </w:r>
          </w:p>
        </w:tc>
      </w:tr>
      <w:tr w:rsidR="00C52E6E" w:rsidRPr="009C469D" w:rsidTr="0025582C">
        <w:trPr>
          <w:trHeight w:val="109"/>
        </w:trPr>
        <w:tc>
          <w:tcPr>
            <w:tcW w:w="959" w:type="dxa"/>
          </w:tcPr>
          <w:p w:rsidR="00C52E6E" w:rsidRPr="00E32218" w:rsidRDefault="00F2465F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ОК5</w:t>
            </w:r>
          </w:p>
        </w:tc>
        <w:tc>
          <w:tcPr>
            <w:tcW w:w="6379" w:type="dxa"/>
          </w:tcPr>
          <w:p w:rsidR="00C52E6E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Економічна теорія</w:t>
            </w:r>
          </w:p>
        </w:tc>
        <w:tc>
          <w:tcPr>
            <w:tcW w:w="1275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C52E6E" w:rsidRPr="009C469D" w:rsidTr="0025582C">
        <w:trPr>
          <w:trHeight w:val="109"/>
        </w:trPr>
        <w:tc>
          <w:tcPr>
            <w:tcW w:w="959" w:type="dxa"/>
          </w:tcPr>
          <w:p w:rsidR="00C52E6E" w:rsidRPr="00E32218" w:rsidRDefault="00F2465F">
            <w:pPr>
              <w:pStyle w:val="Default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</w:rPr>
              <w:t>ОК6</w:t>
            </w:r>
          </w:p>
        </w:tc>
        <w:tc>
          <w:tcPr>
            <w:tcW w:w="6379" w:type="dxa"/>
          </w:tcPr>
          <w:p w:rsidR="00C52E6E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Основи правознавства</w:t>
            </w:r>
          </w:p>
        </w:tc>
        <w:tc>
          <w:tcPr>
            <w:tcW w:w="1275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C52E6E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D37EC9" w:rsidRPr="009C469D" w:rsidTr="0025582C">
        <w:trPr>
          <w:trHeight w:val="109"/>
        </w:trPr>
        <w:tc>
          <w:tcPr>
            <w:tcW w:w="959" w:type="dxa"/>
          </w:tcPr>
          <w:p w:rsidR="00D37EC9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ОК7</w:t>
            </w:r>
          </w:p>
        </w:tc>
        <w:tc>
          <w:tcPr>
            <w:tcW w:w="6379" w:type="dxa"/>
          </w:tcPr>
          <w:p w:rsidR="00D37EC9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Іноземна </w:t>
            </w:r>
            <w:r w:rsidRPr="00E32218">
              <w:rPr>
                <w:sz w:val="23"/>
                <w:szCs w:val="23"/>
              </w:rPr>
              <w:t>мова</w:t>
            </w:r>
            <w:r w:rsidRPr="00E32218">
              <w:rPr>
                <w:sz w:val="23"/>
                <w:szCs w:val="23"/>
                <w:lang w:val="uk-UA"/>
              </w:rPr>
              <w:t xml:space="preserve"> </w:t>
            </w:r>
            <w:r w:rsidRPr="00E32218">
              <w:rPr>
                <w:sz w:val="23"/>
                <w:szCs w:val="23"/>
              </w:rPr>
              <w:t>(за проф..</w:t>
            </w:r>
            <w:proofErr w:type="gramStart"/>
            <w:r w:rsidRPr="00E32218">
              <w:rPr>
                <w:sz w:val="23"/>
                <w:szCs w:val="23"/>
              </w:rPr>
              <w:t>спрямуванням</w:t>
            </w:r>
            <w:proofErr w:type="gramEnd"/>
            <w:r w:rsidRPr="00E32218">
              <w:rPr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:rsidR="00D37EC9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1560" w:type="dxa"/>
          </w:tcPr>
          <w:p w:rsidR="00D37EC9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D37EC9" w:rsidRPr="009C469D" w:rsidTr="0025582C">
        <w:trPr>
          <w:trHeight w:val="109"/>
        </w:trPr>
        <w:tc>
          <w:tcPr>
            <w:tcW w:w="959" w:type="dxa"/>
          </w:tcPr>
          <w:p w:rsidR="00D37EC9" w:rsidRPr="00E32218" w:rsidRDefault="00D37EC9" w:rsidP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ОК8</w:t>
            </w:r>
          </w:p>
        </w:tc>
        <w:tc>
          <w:tcPr>
            <w:tcW w:w="6379" w:type="dxa"/>
          </w:tcPr>
          <w:p w:rsidR="00D37EC9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Фізичне виховання</w:t>
            </w:r>
          </w:p>
        </w:tc>
        <w:tc>
          <w:tcPr>
            <w:tcW w:w="1275" w:type="dxa"/>
          </w:tcPr>
          <w:p w:rsidR="00D37EC9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1560" w:type="dxa"/>
          </w:tcPr>
          <w:p w:rsidR="00D37EC9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D37EC9" w:rsidRPr="009C469D" w:rsidTr="0025582C">
        <w:trPr>
          <w:trHeight w:val="109"/>
        </w:trPr>
        <w:tc>
          <w:tcPr>
            <w:tcW w:w="959" w:type="dxa"/>
          </w:tcPr>
          <w:p w:rsidR="00D37EC9" w:rsidRPr="00E32218" w:rsidRDefault="00D37EC9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ОК9</w:t>
            </w:r>
          </w:p>
        </w:tc>
        <w:tc>
          <w:tcPr>
            <w:tcW w:w="6379" w:type="dxa"/>
          </w:tcPr>
          <w:p w:rsidR="00D37EC9" w:rsidRPr="00E32218" w:rsidRDefault="00D37EC9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Основи комп’ютерних технологій</w:t>
            </w:r>
          </w:p>
        </w:tc>
        <w:tc>
          <w:tcPr>
            <w:tcW w:w="1275" w:type="dxa"/>
          </w:tcPr>
          <w:p w:rsidR="00D37EC9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D37EC9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B70E8F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30</w:t>
            </w:r>
          </w:p>
        </w:tc>
        <w:tc>
          <w:tcPr>
            <w:tcW w:w="1560" w:type="dxa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70E8F" w:rsidRPr="009C469D" w:rsidTr="00A22FD4">
        <w:trPr>
          <w:trHeight w:val="109"/>
        </w:trPr>
        <w:tc>
          <w:tcPr>
            <w:tcW w:w="10173" w:type="dxa"/>
            <w:gridSpan w:val="4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Математична, природнично-наукова підготовка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B70E8F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lastRenderedPageBreak/>
              <w:t>ОК10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Вища математика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Екзамен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ОК11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Фізика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ОК12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Хімія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ОК13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Теоретична механіка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3,5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ОК14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Опір матеріалів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3,5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ОК15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Основи екології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ОК16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Безпека життєдіяльності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ОК17</w:t>
            </w:r>
          </w:p>
        </w:tc>
        <w:tc>
          <w:tcPr>
            <w:tcW w:w="6379" w:type="dxa"/>
          </w:tcPr>
          <w:p w:rsidR="00B70E8F" w:rsidRPr="00E32218" w:rsidRDefault="00B70E8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Основи підприємництва і управлінської діяльності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B70E8F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B70E8F" w:rsidRPr="00E32218" w:rsidRDefault="008928BA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B70E8F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1560" w:type="dxa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928BA" w:rsidRPr="009C469D" w:rsidTr="0025582C">
        <w:trPr>
          <w:trHeight w:val="109"/>
        </w:trPr>
        <w:tc>
          <w:tcPr>
            <w:tcW w:w="959" w:type="dxa"/>
          </w:tcPr>
          <w:p w:rsidR="008928BA" w:rsidRPr="00E32218" w:rsidRDefault="008928BA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8928BA" w:rsidRPr="00E32218" w:rsidRDefault="008928BA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Всього за циклом</w:t>
            </w:r>
          </w:p>
        </w:tc>
        <w:tc>
          <w:tcPr>
            <w:tcW w:w="1275" w:type="dxa"/>
          </w:tcPr>
          <w:p w:rsidR="008928BA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52</w:t>
            </w:r>
          </w:p>
        </w:tc>
        <w:tc>
          <w:tcPr>
            <w:tcW w:w="1560" w:type="dxa"/>
          </w:tcPr>
          <w:p w:rsidR="008928BA" w:rsidRPr="00E32218" w:rsidRDefault="008928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B70E8F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B70E8F" w:rsidRPr="00E32218" w:rsidRDefault="00B70E8F" w:rsidP="00B70E8F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1.2 Цикл професійної підготовки</w:t>
            </w:r>
          </w:p>
        </w:tc>
        <w:tc>
          <w:tcPr>
            <w:tcW w:w="1275" w:type="dxa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70E8F" w:rsidRPr="009C469D" w:rsidTr="0025582C">
        <w:trPr>
          <w:trHeight w:val="109"/>
        </w:trPr>
        <w:tc>
          <w:tcPr>
            <w:tcW w:w="959" w:type="dxa"/>
          </w:tcPr>
          <w:p w:rsidR="00B70E8F" w:rsidRPr="00E32218" w:rsidRDefault="00B70E8F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B70E8F" w:rsidRPr="00E32218" w:rsidRDefault="008928BA" w:rsidP="008928B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Професійна підготовка</w:t>
            </w:r>
          </w:p>
        </w:tc>
        <w:tc>
          <w:tcPr>
            <w:tcW w:w="1275" w:type="dxa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B70E8F" w:rsidRPr="00E32218" w:rsidRDefault="00B70E8F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928BA" w:rsidRPr="009C469D" w:rsidTr="0025582C">
        <w:trPr>
          <w:trHeight w:val="109"/>
        </w:trPr>
        <w:tc>
          <w:tcPr>
            <w:tcW w:w="959" w:type="dxa"/>
          </w:tcPr>
          <w:p w:rsidR="008928BA" w:rsidRPr="00E32218" w:rsidRDefault="00CB5F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ОК18</w:t>
            </w:r>
          </w:p>
        </w:tc>
        <w:tc>
          <w:tcPr>
            <w:tcW w:w="6379" w:type="dxa"/>
          </w:tcPr>
          <w:p w:rsidR="008928BA" w:rsidRPr="00E32218" w:rsidRDefault="00CB5FBA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Метрологія і стандартизація</w:t>
            </w:r>
          </w:p>
        </w:tc>
        <w:tc>
          <w:tcPr>
            <w:tcW w:w="1275" w:type="dxa"/>
          </w:tcPr>
          <w:p w:rsidR="008928BA" w:rsidRPr="00E32218" w:rsidRDefault="00CB5FB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8928BA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CB5FBA" w:rsidRPr="009C469D" w:rsidTr="0025582C">
        <w:trPr>
          <w:trHeight w:val="109"/>
        </w:trPr>
        <w:tc>
          <w:tcPr>
            <w:tcW w:w="959" w:type="dxa"/>
          </w:tcPr>
          <w:p w:rsidR="00CB5FBA" w:rsidRPr="00E32218" w:rsidRDefault="00CB5F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ОК19</w:t>
            </w:r>
          </w:p>
        </w:tc>
        <w:tc>
          <w:tcPr>
            <w:tcW w:w="6379" w:type="dxa"/>
          </w:tcPr>
          <w:p w:rsidR="00CB5FBA" w:rsidRPr="00E32218" w:rsidRDefault="00CB5FBA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Інженерне креслення</w:t>
            </w:r>
          </w:p>
        </w:tc>
        <w:tc>
          <w:tcPr>
            <w:tcW w:w="1275" w:type="dxa"/>
          </w:tcPr>
          <w:p w:rsidR="00CB5FBA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1560" w:type="dxa"/>
          </w:tcPr>
          <w:p w:rsidR="00CB5FBA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CB5FBA" w:rsidRPr="009C469D" w:rsidTr="0025582C">
        <w:trPr>
          <w:trHeight w:val="109"/>
        </w:trPr>
        <w:tc>
          <w:tcPr>
            <w:tcW w:w="959" w:type="dxa"/>
          </w:tcPr>
          <w:p w:rsidR="00CB5FBA" w:rsidRPr="00E32218" w:rsidRDefault="00CB5FBA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ОК20</w:t>
            </w:r>
          </w:p>
        </w:tc>
        <w:tc>
          <w:tcPr>
            <w:tcW w:w="6379" w:type="dxa"/>
          </w:tcPr>
          <w:p w:rsidR="00CB5FBA" w:rsidRPr="00E32218" w:rsidRDefault="00CB5FBA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Будівельні конструкції</w:t>
            </w:r>
          </w:p>
        </w:tc>
        <w:tc>
          <w:tcPr>
            <w:tcW w:w="1275" w:type="dxa"/>
          </w:tcPr>
          <w:p w:rsidR="00CB5FBA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1560" w:type="dxa"/>
          </w:tcPr>
          <w:p w:rsidR="00CB5FBA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Екзамен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ОК21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Будівельна механіка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3,5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Залік 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ОК22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Будівельне матеріалознавство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ОК23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Екзамен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ОК24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Охорона праці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Екзамен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ОК25</w:t>
            </w:r>
          </w:p>
        </w:tc>
        <w:tc>
          <w:tcPr>
            <w:tcW w:w="637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Санітарно-технічне обладнання будівель 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3,5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ОК26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Інженерна  геодезія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ОК27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Електротехніка в будівництві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ОК28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Будівельна техніка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3,5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ОК29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14,5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Екзамен 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ОК30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Економіка будівництва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7,5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Екзамен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ОК31</w:t>
            </w: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1275" w:type="dxa"/>
          </w:tcPr>
          <w:p w:rsidR="00826F4F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60" w:type="dxa"/>
          </w:tcPr>
          <w:p w:rsidR="00826F4F" w:rsidRPr="00E32218" w:rsidRDefault="00792A51" w:rsidP="00C52E6E">
            <w:pPr>
              <w:pStyle w:val="Default"/>
              <w:jc w:val="center"/>
              <w:rPr>
                <w:sz w:val="23"/>
                <w:szCs w:val="23"/>
              </w:rPr>
            </w:pPr>
            <w:r w:rsidRPr="00E32218">
              <w:rPr>
                <w:sz w:val="23"/>
                <w:szCs w:val="23"/>
                <w:lang w:val="uk-UA"/>
              </w:rPr>
              <w:t>Залік</w:t>
            </w:r>
          </w:p>
        </w:tc>
      </w:tr>
      <w:tr w:rsidR="00826F4F" w:rsidRPr="009C469D" w:rsidTr="0025582C">
        <w:trPr>
          <w:trHeight w:val="109"/>
        </w:trPr>
        <w:tc>
          <w:tcPr>
            <w:tcW w:w="959" w:type="dxa"/>
          </w:tcPr>
          <w:p w:rsidR="00826F4F" w:rsidRPr="00E32218" w:rsidRDefault="00826F4F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826F4F" w:rsidRPr="00E32218" w:rsidRDefault="00826F4F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Всього </w:t>
            </w:r>
          </w:p>
        </w:tc>
        <w:tc>
          <w:tcPr>
            <w:tcW w:w="1275" w:type="dxa"/>
          </w:tcPr>
          <w:p w:rsidR="00826F4F" w:rsidRPr="00E32218" w:rsidRDefault="00537F2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79,5</w:t>
            </w:r>
          </w:p>
        </w:tc>
        <w:tc>
          <w:tcPr>
            <w:tcW w:w="1560" w:type="dxa"/>
          </w:tcPr>
          <w:p w:rsidR="00826F4F" w:rsidRPr="00E32218" w:rsidRDefault="00826F4F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7A4A" w:rsidRPr="009C469D" w:rsidTr="00A22FD4">
        <w:trPr>
          <w:trHeight w:val="109"/>
        </w:trPr>
        <w:tc>
          <w:tcPr>
            <w:tcW w:w="10173" w:type="dxa"/>
            <w:gridSpan w:val="4"/>
          </w:tcPr>
          <w:p w:rsidR="00697A4A" w:rsidRPr="00E32218" w:rsidRDefault="00697A4A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Практична підготовка</w:t>
            </w:r>
          </w:p>
        </w:tc>
      </w:tr>
      <w:tr w:rsidR="00697A4A" w:rsidRPr="009C469D" w:rsidTr="0025582C">
        <w:trPr>
          <w:trHeight w:val="109"/>
        </w:trPr>
        <w:tc>
          <w:tcPr>
            <w:tcW w:w="959" w:type="dxa"/>
          </w:tcPr>
          <w:p w:rsidR="00697A4A" w:rsidRPr="00E32218" w:rsidRDefault="00AF5DE6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ОК32</w:t>
            </w:r>
          </w:p>
        </w:tc>
        <w:tc>
          <w:tcPr>
            <w:tcW w:w="6379" w:type="dxa"/>
          </w:tcPr>
          <w:p w:rsidR="00697A4A" w:rsidRPr="00E32218" w:rsidRDefault="00AF5DE6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Навчальна практика в майстернях</w:t>
            </w:r>
          </w:p>
        </w:tc>
        <w:tc>
          <w:tcPr>
            <w:tcW w:w="1275" w:type="dxa"/>
          </w:tcPr>
          <w:p w:rsidR="00697A4A" w:rsidRPr="00E32218" w:rsidRDefault="00AF5DE6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1560" w:type="dxa"/>
          </w:tcPr>
          <w:p w:rsidR="00697A4A" w:rsidRPr="00E32218" w:rsidRDefault="00697A4A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7A4A" w:rsidRPr="009C469D" w:rsidTr="0025582C">
        <w:trPr>
          <w:trHeight w:val="109"/>
        </w:trPr>
        <w:tc>
          <w:tcPr>
            <w:tcW w:w="959" w:type="dxa"/>
          </w:tcPr>
          <w:p w:rsidR="00697A4A" w:rsidRPr="00E32218" w:rsidRDefault="00AF5DE6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ОК33</w:t>
            </w:r>
          </w:p>
        </w:tc>
        <w:tc>
          <w:tcPr>
            <w:tcW w:w="6379" w:type="dxa"/>
          </w:tcPr>
          <w:p w:rsidR="00697A4A" w:rsidRPr="00E32218" w:rsidRDefault="00E67513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Технологічна практика</w:t>
            </w:r>
          </w:p>
        </w:tc>
        <w:tc>
          <w:tcPr>
            <w:tcW w:w="1275" w:type="dxa"/>
          </w:tcPr>
          <w:p w:rsidR="00697A4A" w:rsidRPr="00E32218" w:rsidRDefault="00E67513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560" w:type="dxa"/>
          </w:tcPr>
          <w:p w:rsidR="00697A4A" w:rsidRPr="00E32218" w:rsidRDefault="00697A4A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7A4A" w:rsidRPr="009C469D" w:rsidTr="0025582C">
        <w:trPr>
          <w:trHeight w:val="109"/>
        </w:trPr>
        <w:tc>
          <w:tcPr>
            <w:tcW w:w="959" w:type="dxa"/>
          </w:tcPr>
          <w:p w:rsidR="00697A4A" w:rsidRPr="00E32218" w:rsidRDefault="00E67513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ОК34</w:t>
            </w:r>
          </w:p>
        </w:tc>
        <w:tc>
          <w:tcPr>
            <w:tcW w:w="6379" w:type="dxa"/>
          </w:tcPr>
          <w:p w:rsidR="00697A4A" w:rsidRPr="00E32218" w:rsidRDefault="00E67513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Переддипломна практика </w:t>
            </w:r>
          </w:p>
        </w:tc>
        <w:tc>
          <w:tcPr>
            <w:tcW w:w="1275" w:type="dxa"/>
          </w:tcPr>
          <w:p w:rsidR="00697A4A" w:rsidRPr="00E32218" w:rsidRDefault="00E67513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60" w:type="dxa"/>
          </w:tcPr>
          <w:p w:rsidR="00697A4A" w:rsidRPr="00E32218" w:rsidRDefault="00697A4A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7A4A" w:rsidRPr="009C469D" w:rsidTr="0025582C">
        <w:trPr>
          <w:trHeight w:val="109"/>
        </w:trPr>
        <w:tc>
          <w:tcPr>
            <w:tcW w:w="959" w:type="dxa"/>
          </w:tcPr>
          <w:p w:rsidR="00697A4A" w:rsidRPr="00E32218" w:rsidRDefault="00697A4A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697A4A" w:rsidRPr="00E32218" w:rsidRDefault="00E67513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97A4A" w:rsidRPr="00E32218" w:rsidRDefault="00E67513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1560" w:type="dxa"/>
          </w:tcPr>
          <w:p w:rsidR="00697A4A" w:rsidRPr="00E32218" w:rsidRDefault="00697A4A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7A4A" w:rsidRPr="009C469D" w:rsidTr="0025582C">
        <w:trPr>
          <w:trHeight w:val="109"/>
        </w:trPr>
        <w:tc>
          <w:tcPr>
            <w:tcW w:w="959" w:type="dxa"/>
          </w:tcPr>
          <w:p w:rsidR="00697A4A" w:rsidRPr="00E32218" w:rsidRDefault="00697A4A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697A4A" w:rsidRPr="00E32218" w:rsidRDefault="00537F2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Всього за цикл</w:t>
            </w:r>
          </w:p>
        </w:tc>
        <w:tc>
          <w:tcPr>
            <w:tcW w:w="1275" w:type="dxa"/>
          </w:tcPr>
          <w:p w:rsidR="00697A4A" w:rsidRPr="00E32218" w:rsidRDefault="00537F2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99,5</w:t>
            </w:r>
          </w:p>
        </w:tc>
        <w:tc>
          <w:tcPr>
            <w:tcW w:w="1560" w:type="dxa"/>
          </w:tcPr>
          <w:p w:rsidR="00697A4A" w:rsidRPr="00E32218" w:rsidRDefault="00697A4A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37F2D" w:rsidRPr="009C469D" w:rsidTr="0025582C">
        <w:trPr>
          <w:trHeight w:val="109"/>
        </w:trPr>
        <w:tc>
          <w:tcPr>
            <w:tcW w:w="959" w:type="dxa"/>
          </w:tcPr>
          <w:p w:rsidR="00537F2D" w:rsidRPr="00E32218" w:rsidRDefault="00537F2D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537F2D" w:rsidRPr="00E32218" w:rsidRDefault="00537F2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Всього обов’язкових компонентів</w:t>
            </w:r>
          </w:p>
        </w:tc>
        <w:tc>
          <w:tcPr>
            <w:tcW w:w="1275" w:type="dxa"/>
          </w:tcPr>
          <w:p w:rsidR="00537F2D" w:rsidRPr="00E32218" w:rsidRDefault="00537F2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151,5</w:t>
            </w:r>
          </w:p>
        </w:tc>
        <w:tc>
          <w:tcPr>
            <w:tcW w:w="1560" w:type="dxa"/>
          </w:tcPr>
          <w:p w:rsidR="00537F2D" w:rsidRPr="00E32218" w:rsidRDefault="00537F2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37F2D" w:rsidRPr="009C469D" w:rsidTr="00A22FD4">
        <w:trPr>
          <w:trHeight w:val="109"/>
        </w:trPr>
        <w:tc>
          <w:tcPr>
            <w:tcW w:w="10173" w:type="dxa"/>
            <w:gridSpan w:val="4"/>
          </w:tcPr>
          <w:p w:rsidR="00537F2D" w:rsidRPr="00E32218" w:rsidRDefault="00537F2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Вибіркові компоненти освітньої програми</w:t>
            </w:r>
          </w:p>
        </w:tc>
      </w:tr>
      <w:tr w:rsidR="002159CD" w:rsidRPr="009C469D" w:rsidTr="00A22FD4">
        <w:trPr>
          <w:trHeight w:val="109"/>
        </w:trPr>
        <w:tc>
          <w:tcPr>
            <w:tcW w:w="10173" w:type="dxa"/>
            <w:gridSpan w:val="4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Цикл професійної підготовки</w:t>
            </w:r>
          </w:p>
        </w:tc>
      </w:tr>
      <w:tr w:rsidR="00537F2D" w:rsidRPr="009C469D" w:rsidTr="0025582C">
        <w:trPr>
          <w:trHeight w:val="109"/>
        </w:trPr>
        <w:tc>
          <w:tcPr>
            <w:tcW w:w="959" w:type="dxa"/>
          </w:tcPr>
          <w:p w:rsidR="00537F2D" w:rsidRPr="00E32218" w:rsidRDefault="00A22FD4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ВК01</w:t>
            </w:r>
          </w:p>
        </w:tc>
        <w:tc>
          <w:tcPr>
            <w:tcW w:w="6379" w:type="dxa"/>
          </w:tcPr>
          <w:p w:rsidR="00537F2D" w:rsidRPr="00E32218" w:rsidRDefault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Вступ до спеціальності</w:t>
            </w:r>
          </w:p>
        </w:tc>
        <w:tc>
          <w:tcPr>
            <w:tcW w:w="1275" w:type="dxa"/>
          </w:tcPr>
          <w:p w:rsidR="00537F2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537F2D" w:rsidRPr="00E32218" w:rsidRDefault="00537F2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37F2D" w:rsidRPr="009C469D" w:rsidTr="0025582C">
        <w:trPr>
          <w:trHeight w:val="109"/>
        </w:trPr>
        <w:tc>
          <w:tcPr>
            <w:tcW w:w="959" w:type="dxa"/>
          </w:tcPr>
          <w:p w:rsidR="00537F2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ВК02</w:t>
            </w:r>
          </w:p>
        </w:tc>
        <w:tc>
          <w:tcPr>
            <w:tcW w:w="6379" w:type="dxa"/>
          </w:tcPr>
          <w:p w:rsidR="00537F2D" w:rsidRPr="00E32218" w:rsidRDefault="002159C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Етика і психологія ділового спілкування</w:t>
            </w:r>
          </w:p>
        </w:tc>
        <w:tc>
          <w:tcPr>
            <w:tcW w:w="1275" w:type="dxa"/>
          </w:tcPr>
          <w:p w:rsidR="00537F2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537F2D" w:rsidRPr="00E32218" w:rsidRDefault="00537F2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37F2D" w:rsidRPr="009C469D" w:rsidTr="0025582C">
        <w:trPr>
          <w:trHeight w:val="109"/>
        </w:trPr>
        <w:tc>
          <w:tcPr>
            <w:tcW w:w="959" w:type="dxa"/>
          </w:tcPr>
          <w:p w:rsidR="00537F2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ВК03</w:t>
            </w:r>
          </w:p>
        </w:tc>
        <w:tc>
          <w:tcPr>
            <w:tcW w:w="6379" w:type="dxa"/>
          </w:tcPr>
          <w:p w:rsidR="00537F2D" w:rsidRPr="00E32218" w:rsidRDefault="002159C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Реконструкція будівель і споруд</w:t>
            </w:r>
          </w:p>
        </w:tc>
        <w:tc>
          <w:tcPr>
            <w:tcW w:w="1275" w:type="dxa"/>
          </w:tcPr>
          <w:p w:rsidR="00537F2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3,5</w:t>
            </w:r>
          </w:p>
        </w:tc>
        <w:tc>
          <w:tcPr>
            <w:tcW w:w="1560" w:type="dxa"/>
          </w:tcPr>
          <w:p w:rsidR="00537F2D" w:rsidRPr="00E32218" w:rsidRDefault="00537F2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37F2D" w:rsidRPr="009C469D" w:rsidTr="0025582C">
        <w:trPr>
          <w:trHeight w:val="109"/>
        </w:trPr>
        <w:tc>
          <w:tcPr>
            <w:tcW w:w="959" w:type="dxa"/>
          </w:tcPr>
          <w:p w:rsidR="00537F2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ВК04</w:t>
            </w:r>
          </w:p>
        </w:tc>
        <w:tc>
          <w:tcPr>
            <w:tcW w:w="6379" w:type="dxa"/>
          </w:tcPr>
          <w:p w:rsidR="00537F2D" w:rsidRPr="00E32218" w:rsidRDefault="002159C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Ціноутворення в будівництві</w:t>
            </w:r>
          </w:p>
        </w:tc>
        <w:tc>
          <w:tcPr>
            <w:tcW w:w="1275" w:type="dxa"/>
          </w:tcPr>
          <w:p w:rsidR="00537F2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60" w:type="dxa"/>
          </w:tcPr>
          <w:p w:rsidR="00537F2D" w:rsidRPr="00E32218" w:rsidRDefault="00537F2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159CD" w:rsidRPr="009C469D" w:rsidTr="0025582C">
        <w:trPr>
          <w:trHeight w:val="109"/>
        </w:trPr>
        <w:tc>
          <w:tcPr>
            <w:tcW w:w="959" w:type="dxa"/>
          </w:tcPr>
          <w:p w:rsidR="002159C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ВК05</w:t>
            </w:r>
          </w:p>
        </w:tc>
        <w:tc>
          <w:tcPr>
            <w:tcW w:w="6379" w:type="dxa"/>
          </w:tcPr>
          <w:p w:rsidR="002159CD" w:rsidRPr="00E32218" w:rsidRDefault="002159C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Сільськогосподарські будівлі і споруди</w:t>
            </w:r>
          </w:p>
        </w:tc>
        <w:tc>
          <w:tcPr>
            <w:tcW w:w="1275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0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159CD" w:rsidRPr="009C469D" w:rsidTr="0025582C">
        <w:trPr>
          <w:trHeight w:val="109"/>
        </w:trPr>
        <w:tc>
          <w:tcPr>
            <w:tcW w:w="959" w:type="dxa"/>
          </w:tcPr>
          <w:p w:rsidR="002159C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ВК06</w:t>
            </w:r>
          </w:p>
        </w:tc>
        <w:tc>
          <w:tcPr>
            <w:tcW w:w="6379" w:type="dxa"/>
          </w:tcPr>
          <w:p w:rsidR="002159CD" w:rsidRPr="00E32218" w:rsidRDefault="002159C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 xml:space="preserve">Геологія </w:t>
            </w:r>
          </w:p>
        </w:tc>
        <w:tc>
          <w:tcPr>
            <w:tcW w:w="1275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159CD" w:rsidRPr="009C469D" w:rsidTr="0025582C">
        <w:trPr>
          <w:trHeight w:val="109"/>
        </w:trPr>
        <w:tc>
          <w:tcPr>
            <w:tcW w:w="959" w:type="dxa"/>
          </w:tcPr>
          <w:p w:rsidR="002159C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ВК07</w:t>
            </w:r>
          </w:p>
        </w:tc>
        <w:tc>
          <w:tcPr>
            <w:tcW w:w="6379" w:type="dxa"/>
          </w:tcPr>
          <w:p w:rsidR="002159CD" w:rsidRPr="00E32218" w:rsidRDefault="002159CD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Екологічна етика</w:t>
            </w:r>
          </w:p>
        </w:tc>
        <w:tc>
          <w:tcPr>
            <w:tcW w:w="1275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159CD" w:rsidRPr="009C469D" w:rsidTr="0025582C">
        <w:trPr>
          <w:trHeight w:val="109"/>
        </w:trPr>
        <w:tc>
          <w:tcPr>
            <w:tcW w:w="959" w:type="dxa"/>
          </w:tcPr>
          <w:p w:rsidR="002159C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2159CD" w:rsidRPr="00E32218" w:rsidRDefault="002159CD" w:rsidP="00576440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Всього вибіркових компонентів</w:t>
            </w:r>
          </w:p>
        </w:tc>
        <w:tc>
          <w:tcPr>
            <w:tcW w:w="1275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19,5</w:t>
            </w:r>
          </w:p>
        </w:tc>
        <w:tc>
          <w:tcPr>
            <w:tcW w:w="1560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159CD" w:rsidRPr="009C469D" w:rsidTr="0025582C">
        <w:trPr>
          <w:trHeight w:val="109"/>
        </w:trPr>
        <w:tc>
          <w:tcPr>
            <w:tcW w:w="959" w:type="dxa"/>
          </w:tcPr>
          <w:p w:rsidR="002159C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2159CD" w:rsidRPr="00E32218" w:rsidRDefault="002159CD" w:rsidP="00576440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Екзаменаційні  сесії</w:t>
            </w:r>
          </w:p>
        </w:tc>
        <w:tc>
          <w:tcPr>
            <w:tcW w:w="1275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1560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159CD" w:rsidRPr="009C469D" w:rsidTr="0025582C">
        <w:trPr>
          <w:trHeight w:val="109"/>
        </w:trPr>
        <w:tc>
          <w:tcPr>
            <w:tcW w:w="959" w:type="dxa"/>
          </w:tcPr>
          <w:p w:rsidR="002159CD" w:rsidRPr="00E32218" w:rsidRDefault="002159CD" w:rsidP="00A22F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6379" w:type="dxa"/>
          </w:tcPr>
          <w:p w:rsidR="002159CD" w:rsidRPr="00E32218" w:rsidRDefault="002159CD" w:rsidP="00576440">
            <w:pPr>
              <w:pStyle w:val="Default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Разом за освітньою програмою</w:t>
            </w:r>
          </w:p>
        </w:tc>
        <w:tc>
          <w:tcPr>
            <w:tcW w:w="1275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32218">
              <w:rPr>
                <w:sz w:val="23"/>
                <w:szCs w:val="23"/>
                <w:lang w:val="uk-UA"/>
              </w:rPr>
              <w:t>180</w:t>
            </w:r>
          </w:p>
        </w:tc>
        <w:tc>
          <w:tcPr>
            <w:tcW w:w="1560" w:type="dxa"/>
          </w:tcPr>
          <w:p w:rsidR="002159CD" w:rsidRPr="00E32218" w:rsidRDefault="002159CD" w:rsidP="00C52E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A353CE" w:rsidRDefault="00A353CE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2159CD" w:rsidRDefault="002159CD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9436A4" w:rsidRDefault="009436A4" w:rsidP="00291396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:rsidR="002159CD" w:rsidRDefault="002159CD" w:rsidP="002159CD">
      <w:pPr>
        <w:pStyle w:val="Default"/>
      </w:pPr>
    </w:p>
    <w:p w:rsidR="002159CD" w:rsidRDefault="002159CD" w:rsidP="002159CD">
      <w:pPr>
        <w:pStyle w:val="Default"/>
        <w:ind w:firstLine="851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</w:rPr>
        <w:t>11 Форма атестації здобувачів 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2159CD" w:rsidRPr="009C469D" w:rsidTr="00576440">
        <w:trPr>
          <w:trHeight w:val="3831"/>
        </w:trPr>
        <w:tc>
          <w:tcPr>
            <w:tcW w:w="2093" w:type="dxa"/>
          </w:tcPr>
          <w:p w:rsidR="002159CD" w:rsidRPr="00E32218" w:rsidRDefault="002159CD" w:rsidP="00576440">
            <w:pPr>
              <w:pStyle w:val="Default"/>
              <w:ind w:left="-142"/>
              <w:jc w:val="center"/>
              <w:rPr>
                <w:sz w:val="22"/>
                <w:szCs w:val="22"/>
                <w:lang w:val="uk-UA"/>
              </w:rPr>
            </w:pPr>
            <w:r w:rsidRPr="00E32218">
              <w:rPr>
                <w:bCs/>
                <w:sz w:val="22"/>
                <w:szCs w:val="22"/>
              </w:rPr>
              <w:t xml:space="preserve">Вимоги до </w:t>
            </w:r>
            <w:r w:rsidRPr="00E32218">
              <w:rPr>
                <w:bCs/>
                <w:sz w:val="22"/>
                <w:szCs w:val="22"/>
                <w:lang w:val="uk-UA"/>
              </w:rPr>
              <w:t>комплексного кваліфікаційного екзамену</w:t>
            </w:r>
          </w:p>
        </w:tc>
        <w:tc>
          <w:tcPr>
            <w:tcW w:w="8363" w:type="dxa"/>
          </w:tcPr>
          <w:p w:rsidR="002159CD" w:rsidRPr="00E32218" w:rsidRDefault="002159CD" w:rsidP="0057644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32218">
              <w:rPr>
                <w:sz w:val="22"/>
                <w:szCs w:val="22"/>
                <w:lang w:val="uk-UA"/>
              </w:rPr>
              <w:t xml:space="preserve">Атестація здобувачів фахової передвищої освіти – це встановлення відповідності рівня та обсягу знань, умінь та компетентностей здобувача освіти, який навчається за освітньо-професійною програмою, вимогам стандартів освіти. Атестація випускників спеціальності </w:t>
            </w:r>
            <w:r w:rsidR="009C469D" w:rsidRPr="00E32218">
              <w:rPr>
                <w:sz w:val="23"/>
                <w:szCs w:val="23"/>
                <w:lang w:val="uk-UA"/>
              </w:rPr>
              <w:t xml:space="preserve">192 «Будівництво та цивільна інженерія» </w:t>
            </w:r>
            <w:r w:rsidRPr="00E32218">
              <w:rPr>
                <w:sz w:val="22"/>
                <w:szCs w:val="22"/>
                <w:lang w:val="uk-UA"/>
              </w:rPr>
              <w:t xml:space="preserve">проводиться у формі здачі комплексного кваліфікаційного екзамену, після виконання студентами у повному обсязі навчального плану. </w:t>
            </w:r>
          </w:p>
          <w:p w:rsidR="002159CD" w:rsidRPr="00E32218" w:rsidRDefault="002159CD" w:rsidP="00576440">
            <w:pPr>
              <w:pStyle w:val="Default"/>
              <w:jc w:val="both"/>
              <w:rPr>
                <w:sz w:val="22"/>
                <w:szCs w:val="22"/>
              </w:rPr>
            </w:pPr>
            <w:r w:rsidRPr="00E32218">
              <w:rPr>
                <w:sz w:val="22"/>
                <w:szCs w:val="22"/>
              </w:rPr>
              <w:t>На здач</w:t>
            </w:r>
            <w:r w:rsidRPr="00E32218">
              <w:rPr>
                <w:sz w:val="22"/>
                <w:szCs w:val="22"/>
                <w:lang w:val="uk-UA"/>
              </w:rPr>
              <w:t>і комплексного кваліфікаційного екзамену</w:t>
            </w:r>
            <w:r w:rsidRPr="00E32218">
              <w:rPr>
                <w:sz w:val="22"/>
                <w:szCs w:val="22"/>
              </w:rPr>
              <w:t xml:space="preserve"> виносяться система компетенцій, що визначені Освітньою програмою. </w:t>
            </w:r>
          </w:p>
          <w:p w:rsidR="002159CD" w:rsidRPr="00E32218" w:rsidRDefault="002159CD" w:rsidP="00576440">
            <w:pPr>
              <w:pStyle w:val="Default"/>
              <w:jc w:val="both"/>
              <w:rPr>
                <w:sz w:val="22"/>
                <w:szCs w:val="22"/>
              </w:rPr>
            </w:pPr>
            <w:r w:rsidRPr="00E32218">
              <w:rPr>
                <w:sz w:val="22"/>
                <w:szCs w:val="22"/>
                <w:lang w:val="uk-UA"/>
              </w:rPr>
              <w:t>Завдання на комплексний кваліфікаційний екзамен</w:t>
            </w:r>
            <w:r w:rsidRPr="00E32218">
              <w:rPr>
                <w:sz w:val="22"/>
                <w:szCs w:val="22"/>
              </w:rPr>
              <w:t xml:space="preserve"> встановлю</w:t>
            </w:r>
            <w:r w:rsidRPr="00E32218">
              <w:rPr>
                <w:sz w:val="22"/>
                <w:szCs w:val="22"/>
                <w:lang w:val="uk-UA"/>
              </w:rPr>
              <w:t>ю</w:t>
            </w:r>
            <w:r w:rsidRPr="00E32218">
              <w:rPr>
                <w:sz w:val="22"/>
                <w:szCs w:val="22"/>
              </w:rPr>
              <w:t xml:space="preserve">ться на основі аналізу змісту виробничих функцій та типових задач діяльності, що визначені даною Освітньою програмою. </w:t>
            </w:r>
          </w:p>
          <w:p w:rsidR="002159CD" w:rsidRPr="00E32218" w:rsidRDefault="002159CD" w:rsidP="00576440">
            <w:pPr>
              <w:pStyle w:val="Default"/>
              <w:jc w:val="both"/>
              <w:rPr>
                <w:sz w:val="22"/>
                <w:szCs w:val="22"/>
              </w:rPr>
            </w:pPr>
            <w:r w:rsidRPr="00E32218">
              <w:rPr>
                <w:sz w:val="22"/>
                <w:szCs w:val="22"/>
              </w:rPr>
              <w:t xml:space="preserve">Вимоги до засобів об’єктивного контролю ступеня досягнення кінцевих цілей освітньо-професійної підготовки встановлюються даною Освітньою програмою. </w:t>
            </w:r>
          </w:p>
          <w:p w:rsidR="002159CD" w:rsidRPr="00E32218" w:rsidRDefault="002159CD" w:rsidP="00576440">
            <w:pPr>
              <w:pStyle w:val="Default"/>
              <w:jc w:val="both"/>
              <w:rPr>
                <w:sz w:val="22"/>
                <w:szCs w:val="22"/>
              </w:rPr>
            </w:pPr>
            <w:r w:rsidRPr="00E32218">
              <w:rPr>
                <w:sz w:val="22"/>
                <w:szCs w:val="22"/>
              </w:rPr>
              <w:t xml:space="preserve">Завершується атестація здобувачів вищої освіти видачею документів встановленого зразка. Присвоєння кваліфікації </w:t>
            </w:r>
            <w:proofErr w:type="gramStart"/>
            <w:r w:rsidRPr="00E32218">
              <w:rPr>
                <w:sz w:val="22"/>
                <w:szCs w:val="22"/>
                <w:lang w:val="uk-UA"/>
              </w:rPr>
              <w:t xml:space="preserve"> </w:t>
            </w:r>
            <w:r w:rsidR="009C469D" w:rsidRPr="00E32218">
              <w:rPr>
                <w:sz w:val="22"/>
                <w:szCs w:val="22"/>
              </w:rPr>
              <w:t>,,</w:t>
            </w:r>
            <w:proofErr w:type="gramEnd"/>
            <w:r w:rsidR="009C469D" w:rsidRPr="00E32218">
              <w:rPr>
                <w:sz w:val="22"/>
                <w:szCs w:val="22"/>
              </w:rPr>
              <w:t>Технік</w:t>
            </w:r>
            <w:r w:rsidR="009C469D" w:rsidRPr="00E32218">
              <w:rPr>
                <w:sz w:val="22"/>
                <w:szCs w:val="22"/>
                <w:lang w:val="uk-UA"/>
              </w:rPr>
              <w:t>-будівельник</w:t>
            </w:r>
            <w:r w:rsidRPr="00E32218">
              <w:rPr>
                <w:sz w:val="22"/>
                <w:szCs w:val="22"/>
              </w:rPr>
              <w:t xml:space="preserve">,, здійснює Екзаменаційна комісія. Відповідальність за якість освітньої та професійної підготовки випускників закладу освіти встановлюється чинним законодавством. </w:t>
            </w:r>
          </w:p>
          <w:p w:rsidR="002159CD" w:rsidRPr="00E32218" w:rsidRDefault="002159CD" w:rsidP="00576440">
            <w:pPr>
              <w:pStyle w:val="Default"/>
              <w:jc w:val="both"/>
              <w:rPr>
                <w:sz w:val="22"/>
                <w:szCs w:val="22"/>
              </w:rPr>
            </w:pPr>
            <w:r w:rsidRPr="00E32218">
              <w:rPr>
                <w:sz w:val="22"/>
                <w:szCs w:val="22"/>
                <w:lang w:val="uk-UA"/>
              </w:rPr>
              <w:t>Здача комплексного кваліфікаційного екзамену</w:t>
            </w:r>
            <w:r w:rsidRPr="00E32218">
              <w:rPr>
                <w:sz w:val="22"/>
                <w:szCs w:val="22"/>
              </w:rPr>
              <w:t xml:space="preserve"> здійснюється відкрито і публічно. </w:t>
            </w:r>
          </w:p>
        </w:tc>
      </w:tr>
    </w:tbl>
    <w:p w:rsidR="002159CD" w:rsidRPr="009436A4" w:rsidRDefault="002159CD" w:rsidP="002159CD">
      <w:pPr>
        <w:pStyle w:val="Default"/>
        <w:ind w:firstLine="851"/>
        <w:jc w:val="center"/>
        <w:rPr>
          <w:sz w:val="22"/>
          <w:szCs w:val="22"/>
        </w:rPr>
      </w:pPr>
    </w:p>
    <w:p w:rsidR="002159CD" w:rsidRPr="009436A4" w:rsidRDefault="002159CD" w:rsidP="002159CD">
      <w:pPr>
        <w:pStyle w:val="Default"/>
        <w:ind w:firstLine="851"/>
        <w:rPr>
          <w:b/>
          <w:bCs/>
          <w:sz w:val="22"/>
          <w:szCs w:val="22"/>
          <w:lang w:val="uk-UA"/>
        </w:rPr>
      </w:pPr>
    </w:p>
    <w:p w:rsidR="002159CD" w:rsidRPr="009436A4" w:rsidRDefault="002159CD" w:rsidP="002159CD">
      <w:pPr>
        <w:pStyle w:val="Default"/>
        <w:ind w:firstLine="851"/>
        <w:rPr>
          <w:sz w:val="22"/>
          <w:szCs w:val="22"/>
        </w:rPr>
      </w:pPr>
      <w:r w:rsidRPr="009436A4">
        <w:rPr>
          <w:b/>
          <w:bCs/>
          <w:sz w:val="22"/>
          <w:szCs w:val="22"/>
        </w:rPr>
        <w:t>12 Працевлаштування випускників та подальше н</w:t>
      </w:r>
      <w:r w:rsidR="00792A51">
        <w:rPr>
          <w:b/>
          <w:bCs/>
          <w:sz w:val="22"/>
          <w:szCs w:val="22"/>
          <w:lang w:val="uk-UA"/>
        </w:rPr>
        <w:t>а</w:t>
      </w:r>
      <w:r w:rsidRPr="009436A4">
        <w:rPr>
          <w:b/>
          <w:bCs/>
          <w:sz w:val="22"/>
          <w:szCs w:val="22"/>
        </w:rPr>
        <w:t xml:space="preserve">вчання </w:t>
      </w:r>
    </w:p>
    <w:p w:rsidR="002159CD" w:rsidRPr="009436A4" w:rsidRDefault="002159CD" w:rsidP="002159CD">
      <w:pPr>
        <w:pStyle w:val="Default"/>
        <w:ind w:firstLine="851"/>
        <w:rPr>
          <w:sz w:val="22"/>
          <w:szCs w:val="22"/>
        </w:rPr>
      </w:pPr>
    </w:p>
    <w:p w:rsidR="002159CD" w:rsidRDefault="002159CD" w:rsidP="009C469D">
      <w:pPr>
        <w:pStyle w:val="Default"/>
        <w:ind w:firstLine="851"/>
        <w:jc w:val="both"/>
        <w:rPr>
          <w:sz w:val="22"/>
          <w:szCs w:val="22"/>
          <w:lang w:val="uk-UA"/>
        </w:rPr>
      </w:pPr>
      <w:r w:rsidRPr="009436A4">
        <w:rPr>
          <w:b/>
          <w:bCs/>
          <w:sz w:val="22"/>
          <w:szCs w:val="22"/>
        </w:rPr>
        <w:t>Працевлаштування</w:t>
      </w:r>
      <w:r w:rsidRPr="009436A4">
        <w:rPr>
          <w:sz w:val="22"/>
          <w:szCs w:val="22"/>
        </w:rPr>
        <w:t>. Молодший спеціаліст з будівництва та цивільної інженерії здатний виконувати зазначену професійну роботу (коди та назви класифікаційного угрупування професійних назв робіт згідно з Національним класифікатором України ДК 003:2010 (із змінами)) за таким класифікаційним угрупуванням і професійними назвами робіт</w:t>
      </w:r>
      <w:r w:rsidR="009C469D">
        <w:rPr>
          <w:sz w:val="22"/>
          <w:szCs w:val="22"/>
          <w:lang w:val="uk-UA"/>
        </w:rPr>
        <w:t>.</w:t>
      </w:r>
    </w:p>
    <w:p w:rsidR="009C469D" w:rsidRDefault="009C469D" w:rsidP="009C469D">
      <w:pPr>
        <w:pStyle w:val="Default"/>
        <w:ind w:firstLine="851"/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3978"/>
      </w:tblGrid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 w:rsidP="005764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КП</w:t>
            </w:r>
          </w:p>
        </w:tc>
        <w:tc>
          <w:tcPr>
            <w:tcW w:w="3978" w:type="dxa"/>
          </w:tcPr>
          <w:p w:rsidR="00576440" w:rsidRPr="00576440" w:rsidRDefault="00576440" w:rsidP="00576440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Профес</w:t>
            </w:r>
            <w:r>
              <w:rPr>
                <w:sz w:val="23"/>
                <w:szCs w:val="23"/>
                <w:lang w:val="uk-UA"/>
              </w:rPr>
              <w:t>і</w:t>
            </w:r>
            <w:r>
              <w:rPr>
                <w:sz w:val="23"/>
                <w:szCs w:val="23"/>
              </w:rPr>
              <w:t xml:space="preserve">йна </w:t>
            </w:r>
            <w:r>
              <w:rPr>
                <w:sz w:val="23"/>
                <w:szCs w:val="23"/>
                <w:lang w:val="uk-UA"/>
              </w:rPr>
              <w:t>назва роботи</w:t>
            </w:r>
          </w:p>
        </w:tc>
      </w:tr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3112</w:t>
            </w:r>
          </w:p>
        </w:tc>
        <w:tc>
          <w:tcPr>
            <w:tcW w:w="3978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Технік – будівельник</w:t>
            </w:r>
          </w:p>
        </w:tc>
      </w:tr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 w:rsidP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3112 </w:t>
            </w:r>
          </w:p>
        </w:tc>
        <w:tc>
          <w:tcPr>
            <w:tcW w:w="3978" w:type="dxa"/>
          </w:tcPr>
          <w:p w:rsidR="00576440" w:rsidRDefault="00576440" w:rsidP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Технік – доглядач </w:t>
            </w:r>
          </w:p>
        </w:tc>
      </w:tr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3112 </w:t>
            </w:r>
          </w:p>
        </w:tc>
        <w:tc>
          <w:tcPr>
            <w:tcW w:w="3978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Доглядач будови </w:t>
            </w:r>
          </w:p>
        </w:tc>
      </w:tr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3112 </w:t>
            </w:r>
          </w:p>
        </w:tc>
        <w:tc>
          <w:tcPr>
            <w:tcW w:w="3978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Технік – проектувальник </w:t>
            </w:r>
          </w:p>
        </w:tc>
      </w:tr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3112 </w:t>
            </w:r>
          </w:p>
        </w:tc>
        <w:tc>
          <w:tcPr>
            <w:tcW w:w="3978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Технік – лаборант (будівництво) </w:t>
            </w:r>
          </w:p>
        </w:tc>
      </w:tr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3119 </w:t>
            </w:r>
          </w:p>
        </w:tc>
        <w:tc>
          <w:tcPr>
            <w:tcW w:w="3978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Технік з нормування праці </w:t>
            </w:r>
          </w:p>
        </w:tc>
      </w:tr>
      <w:tr w:rsidR="00576440" w:rsidTr="00576440">
        <w:trPr>
          <w:trHeight w:val="109"/>
        </w:trPr>
        <w:tc>
          <w:tcPr>
            <w:tcW w:w="3977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3119 </w:t>
            </w:r>
          </w:p>
        </w:tc>
        <w:tc>
          <w:tcPr>
            <w:tcW w:w="3978" w:type="dxa"/>
          </w:tcPr>
          <w:p w:rsidR="00576440" w:rsidRDefault="005764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Технік з підготовки виробництва </w:t>
            </w:r>
          </w:p>
        </w:tc>
      </w:tr>
    </w:tbl>
    <w:p w:rsidR="00576440" w:rsidRDefault="00576440" w:rsidP="009C469D">
      <w:pPr>
        <w:pStyle w:val="Default"/>
        <w:ind w:firstLine="851"/>
        <w:jc w:val="both"/>
        <w:rPr>
          <w:b/>
          <w:bCs/>
          <w:sz w:val="22"/>
          <w:szCs w:val="22"/>
          <w:lang w:val="uk-UA"/>
        </w:rPr>
      </w:pPr>
    </w:p>
    <w:p w:rsidR="00576440" w:rsidRDefault="00576440" w:rsidP="009C469D">
      <w:pPr>
        <w:pStyle w:val="Default"/>
        <w:ind w:firstLine="851"/>
        <w:jc w:val="both"/>
        <w:rPr>
          <w:sz w:val="23"/>
          <w:szCs w:val="23"/>
          <w:lang w:val="uk-UA"/>
        </w:rPr>
      </w:pPr>
      <w:r>
        <w:rPr>
          <w:b/>
          <w:bCs/>
          <w:sz w:val="23"/>
          <w:szCs w:val="23"/>
        </w:rPr>
        <w:t xml:space="preserve">Подальше навчання. </w:t>
      </w:r>
      <w:r>
        <w:rPr>
          <w:sz w:val="23"/>
          <w:szCs w:val="23"/>
        </w:rPr>
        <w:t>Випускники можуть продовжувати навчання за освітнім ступенем бакалавр.</w:t>
      </w:r>
    </w:p>
    <w:p w:rsidR="00125A92" w:rsidRDefault="00125A92" w:rsidP="009C469D">
      <w:pPr>
        <w:pStyle w:val="Default"/>
        <w:ind w:firstLine="851"/>
        <w:jc w:val="both"/>
        <w:rPr>
          <w:sz w:val="23"/>
          <w:szCs w:val="23"/>
          <w:lang w:val="uk-UA"/>
        </w:rPr>
      </w:pPr>
    </w:p>
    <w:p w:rsidR="00125A92" w:rsidRDefault="00125A92" w:rsidP="00125A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авр. </w:t>
      </w:r>
    </w:p>
    <w:p w:rsidR="00125A92" w:rsidRDefault="00125A92" w:rsidP="00125A92">
      <w:pPr>
        <w:pStyle w:val="Default"/>
        <w:ind w:firstLine="851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</w:rPr>
        <w:t>13. Нормативні посилання</w:t>
      </w:r>
    </w:p>
    <w:p w:rsidR="00125A92" w:rsidRPr="00125A92" w:rsidRDefault="00125A92" w:rsidP="00125A92">
      <w:pPr>
        <w:pStyle w:val="Default"/>
        <w:ind w:firstLine="851"/>
        <w:jc w:val="center"/>
        <w:rPr>
          <w:sz w:val="23"/>
          <w:szCs w:val="23"/>
          <w:lang w:val="uk-UA"/>
        </w:rPr>
      </w:pP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Освітня програма розроблена на основі таких нормативних документів: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Закон України № 2745–VIІI «Про фахову передвищу освіту» // Відомості Верховної Ради (ВВР), 2019, № 30.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Закон України № 1556–VII «Про вищу освіту» // Відомості Верховної Ради (ВВР), 2014, № 37–38.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Закон України від 05.09.2017 р. «Про освіту». [Електронний ресурс]. — [Режим доступу: http://zakon5.rada.gov.ua/laws/show/2145-19].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 Національний Класифікатор професій ДК 003:2010 [Електронний ресурс]. — Режим доступу: http://dovidnyk.in.ua/directories/profesii.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Національна рамка кваліфікацій. [Електронний ресурс]. — Режим доступу: http://zakon3.rada.gov.ua/laws/show/1341-2011-п.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Постанова Кабінету Міністрів України від 29.04.15 року № 266 «Про затвердження переліку галузей знань і спеціальностей, за якими здійснюється підготовка здобувачів вищої освіти». [Електронний ресурс]. — Режим доступу: http://zakon4.rada.gov.ua/laws/show/266-2015-%D0%BF.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Методичні рекомендації щодо розроблення стандартів вищої освіти, затверджені Наказом Міністерства освіти і науки України від 01 червня 2016 р. № 600 (зі змінами) [Електронний ресурс]. — Режим доступу: https://mon.gov.ua/ua/osvita/visha- osvita/naukovo-metodichna-rada-ministerstva-osviti-i-nauki-ukrayini/metodichni- rekomendaciyi-vo. </w:t>
      </w:r>
    </w:p>
    <w:p w:rsidR="00125A92" w:rsidRPr="00125A92" w:rsidRDefault="00125A92" w:rsidP="00125A92">
      <w:pPr>
        <w:pStyle w:val="Default"/>
        <w:ind w:firstLine="851"/>
        <w:jc w:val="both"/>
        <w:rPr>
          <w:sz w:val="23"/>
          <w:szCs w:val="23"/>
          <w:lang w:val="en-US"/>
        </w:rPr>
      </w:pPr>
      <w:r w:rsidRPr="00125A92">
        <w:rPr>
          <w:sz w:val="23"/>
          <w:szCs w:val="23"/>
          <w:lang w:val="en-US"/>
        </w:rPr>
        <w:t xml:space="preserve">8 </w:t>
      </w:r>
      <w:r>
        <w:rPr>
          <w:sz w:val="23"/>
          <w:szCs w:val="23"/>
        </w:rPr>
        <w:t>Міжнародна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Стандартна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Класифікація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Освіти</w:t>
      </w:r>
      <w:r w:rsidRPr="00125A92">
        <w:rPr>
          <w:sz w:val="23"/>
          <w:szCs w:val="23"/>
          <w:lang w:val="en-US"/>
        </w:rPr>
        <w:t xml:space="preserve"> (ISCED 97</w:t>
      </w:r>
      <w:proofErr w:type="gramStart"/>
      <w:r w:rsidRPr="00125A92">
        <w:rPr>
          <w:sz w:val="23"/>
          <w:szCs w:val="23"/>
          <w:lang w:val="en-US"/>
        </w:rPr>
        <w:t>:Intemational</w:t>
      </w:r>
      <w:proofErr w:type="gramEnd"/>
      <w:r w:rsidRPr="00125A92">
        <w:rPr>
          <w:sz w:val="23"/>
          <w:szCs w:val="23"/>
          <w:lang w:val="en-US"/>
        </w:rPr>
        <w:t xml:space="preserve"> Standard Classification of Education/UNESCO, Paris). </w:t>
      </w:r>
    </w:p>
    <w:p w:rsidR="00125A92" w:rsidRPr="00125A92" w:rsidRDefault="00125A92" w:rsidP="00125A92">
      <w:pPr>
        <w:pStyle w:val="Default"/>
        <w:ind w:firstLine="851"/>
        <w:jc w:val="both"/>
        <w:rPr>
          <w:sz w:val="23"/>
          <w:szCs w:val="23"/>
          <w:lang w:val="en-US"/>
        </w:rPr>
      </w:pPr>
      <w:proofErr w:type="gramStart"/>
      <w:r w:rsidRPr="00125A92">
        <w:rPr>
          <w:sz w:val="23"/>
          <w:szCs w:val="23"/>
          <w:lang w:val="en-US"/>
        </w:rPr>
        <w:t xml:space="preserve">9 </w:t>
      </w:r>
      <w:r>
        <w:rPr>
          <w:sz w:val="23"/>
          <w:szCs w:val="23"/>
        </w:rPr>
        <w:t>Структури</w:t>
      </w:r>
      <w:proofErr w:type="gramEnd"/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кваліфікацій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для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Європейського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простору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вищої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освіти</w:t>
      </w:r>
      <w:r w:rsidRPr="00125A92">
        <w:rPr>
          <w:sz w:val="23"/>
          <w:szCs w:val="23"/>
          <w:lang w:val="en-US"/>
        </w:rPr>
        <w:t xml:space="preserve"> (The framework of qualifications for the European Higher Education Area). </w:t>
      </w:r>
    </w:p>
    <w:p w:rsidR="00125A92" w:rsidRPr="00125A92" w:rsidRDefault="00125A92" w:rsidP="00125A92">
      <w:pPr>
        <w:pStyle w:val="Default"/>
        <w:ind w:firstLine="851"/>
        <w:jc w:val="both"/>
        <w:rPr>
          <w:rFonts w:ascii="Calibri" w:hAnsi="Calibri" w:cs="Calibri"/>
          <w:sz w:val="22"/>
          <w:szCs w:val="22"/>
          <w:lang w:val="uk-UA"/>
        </w:rPr>
      </w:pPr>
      <w:r w:rsidRPr="00125A92">
        <w:rPr>
          <w:sz w:val="23"/>
          <w:szCs w:val="23"/>
          <w:lang w:val="en-US"/>
        </w:rPr>
        <w:t xml:space="preserve">10 </w:t>
      </w:r>
      <w:r>
        <w:rPr>
          <w:sz w:val="23"/>
          <w:szCs w:val="23"/>
        </w:rPr>
        <w:t>Структури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ключових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компетенцій</w:t>
      </w:r>
      <w:r w:rsidRPr="00125A92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>які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розглядаються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як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необхідні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для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всіх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у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суспільстві</w:t>
      </w:r>
      <w:r w:rsidRPr="00125A92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>заснованому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на</w:t>
      </w:r>
      <w:r w:rsidRPr="00125A92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знаннях</w:t>
      </w:r>
      <w:r w:rsidRPr="00125A92">
        <w:rPr>
          <w:sz w:val="23"/>
          <w:szCs w:val="23"/>
          <w:lang w:val="en-US"/>
        </w:rPr>
        <w:t xml:space="preserve"> (Key Competences for Lifelong learning: A European Reference Framework – IMPLEMENTATION OF «EDUCATION AND TRAINING 2010», Work programme, Working Group B «Key Competences», 2004.</w:t>
      </w:r>
    </w:p>
    <w:p w:rsidR="00125A92" w:rsidRPr="00125A92" w:rsidRDefault="00125A92" w:rsidP="00125A92">
      <w:pPr>
        <w:pStyle w:val="Default"/>
        <w:ind w:firstLine="851"/>
        <w:jc w:val="both"/>
        <w:rPr>
          <w:color w:val="auto"/>
          <w:sz w:val="23"/>
          <w:szCs w:val="23"/>
          <w:lang w:val="uk-UA"/>
        </w:rPr>
      </w:pPr>
      <w:r w:rsidRPr="00125A92">
        <w:rPr>
          <w:color w:val="auto"/>
          <w:sz w:val="23"/>
          <w:szCs w:val="23"/>
          <w:lang w:val="uk-UA"/>
        </w:rPr>
        <w:t xml:space="preserve">11 Національний класифікатор України: «Класифікація видів економічної діяльності» ДК 009: 2010, затверджений Наказом Держкомстату від 11 жовтня 2010 року </w:t>
      </w:r>
    </w:p>
    <w:p w:rsidR="00125A92" w:rsidRDefault="00125A92" w:rsidP="00125A92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№ 457. //Електронний ресурс. Режим доступу: http://ukrstat.gov.ua/klasf/klasif/kved.rar. </w:t>
      </w:r>
    </w:p>
    <w:p w:rsidR="00125A92" w:rsidRDefault="00125A92" w:rsidP="00125A92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 Національний класифікатор України: Класифікатор професій ДК 003:2010, затверджений наказом Держспоживстандарту України від 28 липня 2010р. N32. //Електронний ресурс. Режим доступу: http://ukrstat.gov.ua/klasf/klasif/dkp.rar </w:t>
      </w:r>
    </w:p>
    <w:p w:rsidR="00125A92" w:rsidRDefault="00125A92" w:rsidP="00125A92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 Розроблення освітніх програм. Методичні рекомендації/ Авт.: В.М. Захарченко, В.І. Луговий, Ю.М. Рашкевич, Ж.В. Таланова / За ред. В.Г. Кременя. – </w:t>
      </w:r>
      <w:proofErr w:type="gramStart"/>
      <w:r>
        <w:rPr>
          <w:color w:val="auto"/>
          <w:sz w:val="23"/>
          <w:szCs w:val="23"/>
        </w:rPr>
        <w:t>К. :</w:t>
      </w:r>
      <w:proofErr w:type="gramEnd"/>
      <w:r>
        <w:rPr>
          <w:color w:val="auto"/>
          <w:sz w:val="23"/>
          <w:szCs w:val="23"/>
        </w:rPr>
        <w:t xml:space="preserve"> ДП «НВЦ </w:t>
      </w:r>
    </w:p>
    <w:p w:rsidR="00125A92" w:rsidRDefault="00125A92" w:rsidP="00125A92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«Пріоритети», 2014. – 120 с. </w:t>
      </w:r>
    </w:p>
    <w:p w:rsidR="00125A92" w:rsidRDefault="00125A92" w:rsidP="00125A92">
      <w:pPr>
        <w:pStyle w:val="Default"/>
        <w:ind w:firstLine="851"/>
        <w:jc w:val="both"/>
        <w:rPr>
          <w:sz w:val="23"/>
          <w:szCs w:val="23"/>
          <w:lang w:val="uk-UA"/>
        </w:rPr>
      </w:pPr>
      <w:r>
        <w:rPr>
          <w:color w:val="auto"/>
          <w:sz w:val="23"/>
          <w:szCs w:val="23"/>
        </w:rPr>
        <w:t>14 Лист Міністерства освіти і науки України № 1/9-239 від 28.04.2017..</w:t>
      </w:r>
    </w:p>
    <w:p w:rsidR="00125A92" w:rsidRPr="00125A92" w:rsidRDefault="00125A92" w:rsidP="009C469D">
      <w:pPr>
        <w:pStyle w:val="Default"/>
        <w:ind w:firstLine="851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sectPr w:rsidR="00125A92" w:rsidRPr="00125A92" w:rsidSect="007F69A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5214"/>
    <w:multiLevelType w:val="hybridMultilevel"/>
    <w:tmpl w:val="DF847B20"/>
    <w:lvl w:ilvl="0" w:tplc="3C9CB3BC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A7"/>
    <w:rsid w:val="000B7213"/>
    <w:rsid w:val="00125A92"/>
    <w:rsid w:val="00194563"/>
    <w:rsid w:val="002159CD"/>
    <w:rsid w:val="0025582C"/>
    <w:rsid w:val="0027360E"/>
    <w:rsid w:val="00291396"/>
    <w:rsid w:val="002B399F"/>
    <w:rsid w:val="002F6DF3"/>
    <w:rsid w:val="0032148A"/>
    <w:rsid w:val="004264E6"/>
    <w:rsid w:val="0046294D"/>
    <w:rsid w:val="00473E38"/>
    <w:rsid w:val="00482EAC"/>
    <w:rsid w:val="00537F2D"/>
    <w:rsid w:val="00576440"/>
    <w:rsid w:val="005959FA"/>
    <w:rsid w:val="0064307B"/>
    <w:rsid w:val="00650781"/>
    <w:rsid w:val="00697A4A"/>
    <w:rsid w:val="00761124"/>
    <w:rsid w:val="00771F71"/>
    <w:rsid w:val="00792A51"/>
    <w:rsid w:val="007A2CB1"/>
    <w:rsid w:val="007F69A7"/>
    <w:rsid w:val="00826F4F"/>
    <w:rsid w:val="00876D4E"/>
    <w:rsid w:val="008928BA"/>
    <w:rsid w:val="009436A4"/>
    <w:rsid w:val="009C469D"/>
    <w:rsid w:val="00A22FD4"/>
    <w:rsid w:val="00A23BB0"/>
    <w:rsid w:val="00A353CE"/>
    <w:rsid w:val="00AF5DE6"/>
    <w:rsid w:val="00B70E8F"/>
    <w:rsid w:val="00C057FC"/>
    <w:rsid w:val="00C52E6E"/>
    <w:rsid w:val="00CA5AE0"/>
    <w:rsid w:val="00CB5FBA"/>
    <w:rsid w:val="00D27034"/>
    <w:rsid w:val="00D37EC9"/>
    <w:rsid w:val="00DB6D4E"/>
    <w:rsid w:val="00E0328F"/>
    <w:rsid w:val="00E14468"/>
    <w:rsid w:val="00E32218"/>
    <w:rsid w:val="00E67513"/>
    <w:rsid w:val="00F132EC"/>
    <w:rsid w:val="00F2465F"/>
    <w:rsid w:val="00F438B5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9053-4C27-4384-A3FF-F89B9385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C057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EC47-BE82-4CA0-A0E7-A34F37C9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Svetlana</cp:lastModifiedBy>
  <cp:revision>11</cp:revision>
  <cp:lastPrinted>2022-11-21T08:24:00Z</cp:lastPrinted>
  <dcterms:created xsi:type="dcterms:W3CDTF">2021-09-21T07:00:00Z</dcterms:created>
  <dcterms:modified xsi:type="dcterms:W3CDTF">2022-11-21T08:35:00Z</dcterms:modified>
</cp:coreProperties>
</file>